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01"/>
        <w:gridCol w:w="526"/>
        <w:gridCol w:w="2161"/>
        <w:gridCol w:w="660"/>
        <w:gridCol w:w="631"/>
        <w:gridCol w:w="1200"/>
        <w:gridCol w:w="930"/>
        <w:gridCol w:w="5059"/>
        <w:gridCol w:w="2551"/>
      </w:tblGrid>
      <w:tr w:rsidR="009C4666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B25561" w:rsidP="00B25561">
            <w:pPr>
              <w:jc w:val="center"/>
              <w:rPr>
                <w:b/>
                <w:bCs/>
                <w:sz w:val="21"/>
                <w:szCs w:val="21"/>
              </w:rPr>
            </w:pPr>
            <w:r w:rsidRPr="0063433E">
              <w:rPr>
                <w:rFonts w:hint="eastAsia"/>
                <w:b/>
                <w:bCs/>
                <w:sz w:val="36"/>
                <w:szCs w:val="36"/>
              </w:rPr>
              <w:t>成都市双流区教科院</w:t>
            </w:r>
            <w:r w:rsidRPr="0063433E">
              <w:rPr>
                <w:b/>
                <w:bCs/>
                <w:sz w:val="36"/>
                <w:szCs w:val="36"/>
              </w:rPr>
              <w:t>2026年4月</w:t>
            </w:r>
            <w:r>
              <w:rPr>
                <w:rFonts w:hint="eastAsia"/>
                <w:b/>
                <w:bCs/>
                <w:sz w:val="36"/>
                <w:szCs w:val="36"/>
              </w:rPr>
              <w:t>全学段</w:t>
            </w:r>
            <w:r w:rsidRPr="0063433E">
              <w:rPr>
                <w:b/>
                <w:bCs/>
                <w:sz w:val="36"/>
                <w:szCs w:val="36"/>
              </w:rPr>
              <w:t>学科研培活动安排表</w:t>
            </w:r>
          </w:p>
        </w:tc>
      </w:tr>
      <w:tr w:rsidR="009C4666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9C4666">
            <w:pPr>
              <w:jc w:val="right"/>
              <w:rPr>
                <w:sz w:val="21"/>
                <w:szCs w:val="21"/>
              </w:rPr>
            </w:pP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学段学科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培训日期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培训时间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培训地点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25561" w:rsidRDefault="0070026D">
            <w:pPr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主讲</w:t>
            </w:r>
          </w:p>
          <w:p w:rsidR="009C4666" w:rsidRDefault="0070026D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教师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课程内容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参培人员</w:t>
            </w: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国际理解教育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</w:t>
            </w:r>
            <w:r>
              <w:rPr>
                <w:rFonts w:ascii="宋体" w:eastAsia="宋体" w:hAnsi="宋体" w:cs="宋体"/>
                <w:sz w:val="21"/>
                <w:szCs w:val="21"/>
              </w:rPr>
              <w:t>2026</w:t>
            </w:r>
            <w:r>
              <w:rPr>
                <w:rFonts w:ascii="宋体" w:eastAsia="宋体" w:hAnsi="宋体" w:cs="宋体"/>
                <w:sz w:val="21"/>
                <w:szCs w:val="21"/>
              </w:rPr>
              <w:t>年春季国际理解教育教研活动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14:00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棠湖小学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/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B2556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双流区2026年春季国际理解教育教研活动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全区中小学（含职中）国际理解教育分管领导、骨干教师代表、中心组成员</w:t>
            </w: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德育与班主任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共研心育策略，守护青春征途</w:t>
            </w:r>
            <w:r>
              <w:rPr>
                <w:rFonts w:ascii="宋体" w:eastAsia="宋体" w:hAnsi="宋体" w:cs="宋体"/>
                <w:sz w:val="21"/>
                <w:szCs w:val="21"/>
              </w:rPr>
              <w:t>”——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双流区张丽鹃名班主任工作室与区域中学德育联合教研活动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14:00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棠湖中学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张丽鹃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周然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韩宇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唐毅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周蓉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一、课例展示：棠中周然班会课《黄金雨，遇见璀璨的自我》；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二、教师分享：学校心育实践经验分享：棠外韩宇《从心而始，行向未来</w:t>
            </w:r>
            <w:r>
              <w:rPr>
                <w:rFonts w:ascii="宋体" w:eastAsia="宋体" w:hAnsi="宋体" w:cs="宋体"/>
                <w:sz w:val="21"/>
                <w:szCs w:val="21"/>
              </w:rPr>
              <w:t>---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成都棠湖外国语学校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慧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心育的融合实践》；班主任班级管理经验分享：双流中学唐毅《让每个学生成为最好的自己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基于培养高中学生心理健康的班级管理策略初探》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三、名师讲座：棠中张丽鹃《温润而泽，育心无痕》；四、德育教研员点评指导：学校心育方法及思考。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区内高中、中职班主任、初中班主任、张丽鹃名班主任工作室学员</w:t>
            </w: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德育与班主任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以心育德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以暖治班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德心融合下的班级管理策略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　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中学第三片组班主任教研活动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14:20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圣菲学校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袁成等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一、班主任实践经验分享老师：</w:t>
            </w: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成都信息工程大学常乐实验学校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李佳璐《以心养心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以德润班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青年班主任德心融合育人路径探索》</w:t>
            </w:r>
            <w:r>
              <w:rPr>
                <w:rFonts w:ascii="宋体" w:eastAsia="宋体" w:hAnsi="宋体" w:cs="宋体"/>
                <w:sz w:val="21"/>
                <w:szCs w:val="21"/>
              </w:rPr>
              <w:t>2.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成都市盐道街中学外语学校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文皖《温暖筑基，心向晨曦》</w:t>
            </w:r>
            <w:r>
              <w:rPr>
                <w:rFonts w:ascii="宋体" w:eastAsia="宋体" w:hAnsi="宋体" w:cs="宋体"/>
                <w:sz w:val="21"/>
                <w:szCs w:val="21"/>
              </w:rPr>
              <w:t>3.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成都棠湖外国语学校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熊宗念《以爱为基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以智为翼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德心共育视角下班级管理实践》</w:t>
            </w:r>
            <w:r>
              <w:rPr>
                <w:rFonts w:ascii="宋体" w:eastAsia="宋体" w:hAnsi="宋体" w:cs="宋体"/>
                <w:sz w:val="21"/>
                <w:szCs w:val="21"/>
              </w:rPr>
              <w:t>4.</w:t>
            </w:r>
            <w:r>
              <w:rPr>
                <w:rFonts w:ascii="宋体" w:eastAsia="宋体" w:hAnsi="宋体" w:cs="宋体"/>
                <w:sz w:val="21"/>
                <w:szCs w:val="21"/>
              </w:rPr>
              <w:t>圣菲学校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刘冬梅《班级管理的</w:t>
            </w:r>
            <w:r>
              <w:rPr>
                <w:rFonts w:ascii="宋体" w:eastAsia="宋体" w:hAnsi="宋体" w:cs="宋体"/>
                <w:sz w:val="21"/>
                <w:szCs w:val="21"/>
              </w:rPr>
              <w:t>"</w:t>
            </w:r>
            <w:r>
              <w:rPr>
                <w:rFonts w:ascii="宋体" w:eastAsia="宋体" w:hAnsi="宋体" w:cs="宋体"/>
                <w:sz w:val="21"/>
                <w:szCs w:val="21"/>
              </w:rPr>
              <w:t>心</w:t>
            </w:r>
            <w:r>
              <w:rPr>
                <w:rFonts w:ascii="宋体" w:eastAsia="宋体" w:hAnsi="宋体" w:cs="宋体"/>
                <w:sz w:val="21"/>
                <w:szCs w:val="21"/>
              </w:rPr>
              <w:t>"</w:t>
            </w:r>
            <w:r>
              <w:rPr>
                <w:rFonts w:ascii="宋体" w:eastAsia="宋体" w:hAnsi="宋体" w:cs="宋体"/>
                <w:sz w:val="21"/>
                <w:szCs w:val="21"/>
              </w:rPr>
              <w:t>智慧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德心共育视角下的班级管理策略》二、德育教研员点评；三、片组组长做分享及总结。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</w:t>
            </w:r>
            <w:r>
              <w:rPr>
                <w:rFonts w:ascii="宋体" w:eastAsia="宋体" w:hAnsi="宋体" w:cs="宋体"/>
                <w:sz w:val="21"/>
                <w:szCs w:val="21"/>
              </w:rPr>
              <w:t>流区初中第三片组所有学校班主任，其他片组学校班主任选择参加</w:t>
            </w: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美术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双流区教师书法团集训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2026-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04-28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成都棠湖外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国语学校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蔡育坤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专题讲座：主讲：蔡育坤（成都大学书法硕士生导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师、成都市教育学会书法专委会理事长）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成都市双流区教师书法团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成员</w:t>
            </w: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美术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双流区教师国画团集训</w:t>
            </w:r>
            <w:r>
              <w:rPr>
                <w:rFonts w:ascii="宋体" w:eastAsia="宋体" w:hAnsi="宋体" w:cs="宋体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四川大学西航港实验小学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待定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技法练习、作品互评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成都市双流区教师国画团成员</w:t>
            </w: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美术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双流区教师书法团集训</w:t>
            </w:r>
            <w:r>
              <w:rPr>
                <w:rFonts w:ascii="宋体" w:eastAsia="宋体" w:hAnsi="宋体" w:cs="宋体"/>
                <w:sz w:val="21"/>
                <w:szCs w:val="21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成都棠湖外国语学校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待定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技法练习、作品互评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成都市双流区教师书法团成员</w:t>
            </w: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美术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双流区教师国画团集训</w:t>
            </w:r>
            <w:r>
              <w:rPr>
                <w:rFonts w:ascii="宋体" w:eastAsia="宋体" w:hAnsi="宋体" w:cs="宋体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四川大学西航港实验小学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待定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技法练习、作品互评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成都市双流区教师国画团成员</w:t>
            </w: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政治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党建引领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思政铸魂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成都市双流区</w:t>
            </w:r>
            <w:r>
              <w:rPr>
                <w:rFonts w:ascii="宋体" w:eastAsia="宋体" w:hAnsi="宋体" w:cs="宋体"/>
                <w:sz w:val="21"/>
                <w:szCs w:val="21"/>
              </w:rPr>
              <w:t>2026</w:t>
            </w:r>
            <w:r>
              <w:rPr>
                <w:rFonts w:ascii="宋体" w:eastAsia="宋体" w:hAnsi="宋体" w:cs="宋体"/>
                <w:sz w:val="21"/>
                <w:szCs w:val="21"/>
              </w:rPr>
              <w:t>年春季大中小思政一体化建设研讨活动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08:40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成都市盐道街外语学校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刘军仪</w:t>
            </w:r>
            <w:r>
              <w:rPr>
                <w:rFonts w:ascii="宋体" w:eastAsia="宋体" w:hAnsi="宋体" w:cs="宋体"/>
                <w:sz w:val="21"/>
                <w:szCs w:val="21"/>
              </w:rPr>
              <w:t>,</w:t>
            </w:r>
            <w:r>
              <w:rPr>
                <w:rFonts w:ascii="宋体" w:eastAsia="宋体" w:hAnsi="宋体" w:cs="宋体"/>
                <w:sz w:val="21"/>
                <w:szCs w:val="21"/>
              </w:rPr>
              <w:t>黎雪</w:t>
            </w:r>
            <w:r>
              <w:rPr>
                <w:rFonts w:ascii="宋体" w:eastAsia="宋体" w:hAnsi="宋体" w:cs="宋体"/>
                <w:sz w:val="21"/>
                <w:szCs w:val="21"/>
              </w:rPr>
              <w:t>,</w:t>
            </w:r>
            <w:r>
              <w:rPr>
                <w:rFonts w:ascii="宋体" w:eastAsia="宋体" w:hAnsi="宋体" w:cs="宋体"/>
                <w:sz w:val="21"/>
                <w:szCs w:val="21"/>
              </w:rPr>
              <w:t>吴文茜</w:t>
            </w:r>
            <w:r>
              <w:rPr>
                <w:rFonts w:ascii="宋体" w:eastAsia="宋体" w:hAnsi="宋体" w:cs="宋体"/>
                <w:sz w:val="21"/>
                <w:szCs w:val="21"/>
              </w:rPr>
              <w:t>,</w:t>
            </w:r>
            <w:r>
              <w:rPr>
                <w:rFonts w:ascii="宋体" w:eastAsia="宋体" w:hAnsi="宋体" w:cs="宋体"/>
                <w:sz w:val="21"/>
                <w:szCs w:val="21"/>
              </w:rPr>
              <w:t>韩凤丹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小学课堂展示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初中课堂展示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高中课堂展示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高校课堂展示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主题交流研讨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双流区教育局领导；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2.</w:t>
            </w:r>
            <w:r>
              <w:rPr>
                <w:rFonts w:ascii="宋体" w:eastAsia="宋体" w:hAnsi="宋体" w:cs="宋体"/>
                <w:sz w:val="21"/>
                <w:szCs w:val="21"/>
              </w:rPr>
              <w:t>高校思政教育专家，省、市、区教科院专家；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3.</w:t>
            </w:r>
            <w:r>
              <w:rPr>
                <w:rFonts w:ascii="宋体" w:eastAsia="宋体" w:hAnsi="宋体" w:cs="宋体"/>
                <w:sz w:val="21"/>
                <w:szCs w:val="21"/>
              </w:rPr>
              <w:t>武侯区、双流区、邛崃市、新津区、金堂县、白玉县中小学专职副书记、思政教师代表</w:t>
            </w: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教育数字化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双流区人工智能应用赋能与课程实践系列培训（六）算法思想（基础篇）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人工智能的引擎与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动力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四川省双流棠湖中学（双江路校区）科技楼计算机网络教室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李童，马忠跃，曾杨，王鹏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sz w:val="21"/>
                <w:szCs w:val="21"/>
              </w:rPr>
              <w:t>、课例展示：《从经验判断到智能决策：探秘</w:t>
            </w:r>
            <w:r>
              <w:rPr>
                <w:rFonts w:ascii="宋体" w:eastAsia="宋体" w:hAnsi="宋体" w:cs="宋体"/>
                <w:sz w:val="21"/>
                <w:szCs w:val="21"/>
              </w:rPr>
              <w:t>AI</w:t>
            </w:r>
            <w:r>
              <w:rPr>
                <w:rFonts w:ascii="宋体" w:eastAsia="宋体" w:hAnsi="宋体" w:cs="宋体"/>
                <w:sz w:val="21"/>
                <w:szCs w:val="21"/>
              </w:rPr>
              <w:t>决策树算法》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  <w:r>
              <w:rPr>
                <w:rFonts w:ascii="宋体" w:eastAsia="宋体" w:hAnsi="宋体" w:cs="宋体"/>
                <w:sz w:val="21"/>
                <w:szCs w:val="21"/>
              </w:rPr>
              <w:t>、课例展示：《高中人工智能校本通识课程教学探索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算法基础：线性回归》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3</w:t>
            </w:r>
            <w:r>
              <w:rPr>
                <w:rFonts w:ascii="宋体" w:eastAsia="宋体" w:hAnsi="宋体" w:cs="宋体"/>
                <w:sz w:val="21"/>
                <w:szCs w:val="21"/>
              </w:rPr>
              <w:t>、专题讲座：《从传统算法到机器学习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——AI</w:t>
            </w:r>
            <w:r>
              <w:rPr>
                <w:rFonts w:ascii="宋体" w:eastAsia="宋体" w:hAnsi="宋体" w:cs="宋体"/>
                <w:sz w:val="21"/>
                <w:szCs w:val="21"/>
              </w:rPr>
              <w:t>底层逻辑的教学实践与思考》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4</w:t>
            </w:r>
            <w:r>
              <w:rPr>
                <w:rFonts w:ascii="宋体" w:eastAsia="宋体" w:hAnsi="宋体" w:cs="宋体"/>
                <w:sz w:val="21"/>
                <w:szCs w:val="21"/>
              </w:rPr>
              <w:t>、专题讲座：《让</w:t>
            </w:r>
            <w:r>
              <w:rPr>
                <w:rFonts w:ascii="宋体" w:eastAsia="宋体" w:hAnsi="宋体" w:cs="宋体"/>
                <w:sz w:val="21"/>
                <w:szCs w:val="21"/>
              </w:rPr>
              <w:t>AI“</w:t>
            </w:r>
            <w:r>
              <w:rPr>
                <w:rFonts w:ascii="宋体" w:eastAsia="宋体" w:hAnsi="宋体" w:cs="宋体"/>
                <w:sz w:val="21"/>
                <w:szCs w:val="21"/>
              </w:rPr>
              <w:t>落地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的三个关键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—— </w:t>
            </w:r>
            <w:r>
              <w:rPr>
                <w:rFonts w:ascii="宋体" w:eastAsia="宋体" w:hAnsi="宋体" w:cs="宋体"/>
                <w:sz w:val="21"/>
                <w:szCs w:val="21"/>
              </w:rPr>
              <w:t>高中人工智能校本课程转化的实践感悟》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双流区人工智能教研中心组（人工智能应用方向）教师；高中信息科技学科教师</w:t>
            </w: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教育数字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双流区人工智能应用赋能与课程实践系列培训（五）</w:t>
            </w:r>
            <w:r>
              <w:rPr>
                <w:rFonts w:ascii="宋体" w:eastAsia="宋体" w:hAnsi="宋体" w:cs="宋体"/>
                <w:sz w:val="21"/>
                <w:szCs w:val="21"/>
              </w:rPr>
              <w:t>AI</w:t>
            </w:r>
            <w:r>
              <w:rPr>
                <w:rFonts w:ascii="宋体" w:eastAsia="宋体" w:hAnsi="宋体" w:cs="宋体"/>
                <w:sz w:val="21"/>
                <w:szCs w:val="21"/>
              </w:rPr>
              <w:t>与数理化融合：数据建模与精准教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2026-04-22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四川省成都艺体中学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刘亚娜，郑发蓉，何美华，杨富山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sz w:val="21"/>
                <w:szCs w:val="21"/>
              </w:rPr>
              <w:t>、课例展示：以化学</w:t>
            </w:r>
            <w:r>
              <w:rPr>
                <w:rFonts w:ascii="宋体" w:eastAsia="宋体" w:hAnsi="宋体" w:cs="宋体"/>
                <w:sz w:val="21"/>
                <w:szCs w:val="21"/>
              </w:rPr>
              <w:t>+AI</w:t>
            </w:r>
            <w:r>
              <w:rPr>
                <w:rFonts w:ascii="宋体" w:eastAsia="宋体" w:hAnsi="宋体" w:cs="宋体"/>
                <w:sz w:val="21"/>
                <w:szCs w:val="21"/>
              </w:rPr>
              <w:t>融合的案例教学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</w:t>
            </w:r>
            <w:r>
              <w:rPr>
                <w:rFonts w:ascii="宋体" w:eastAsia="宋体" w:hAnsi="宋体" w:cs="宋体"/>
                <w:sz w:val="21"/>
                <w:szCs w:val="21"/>
              </w:rPr>
              <w:t>、课例展示：以数学</w:t>
            </w:r>
            <w:r>
              <w:rPr>
                <w:rFonts w:ascii="宋体" w:eastAsia="宋体" w:hAnsi="宋体" w:cs="宋体"/>
                <w:sz w:val="21"/>
                <w:szCs w:val="21"/>
              </w:rPr>
              <w:t>+GGB</w:t>
            </w:r>
            <w:r>
              <w:rPr>
                <w:rFonts w:ascii="宋体" w:eastAsia="宋体" w:hAnsi="宋体" w:cs="宋体"/>
                <w:sz w:val="21"/>
                <w:szCs w:val="21"/>
              </w:rPr>
              <w:t>的案例教学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3</w:t>
            </w:r>
            <w:r>
              <w:rPr>
                <w:rFonts w:ascii="宋体" w:eastAsia="宋体" w:hAnsi="宋体" w:cs="宋体"/>
                <w:sz w:val="21"/>
                <w:szCs w:val="21"/>
              </w:rPr>
              <w:t>、专题分享：以</w:t>
            </w:r>
            <w:r>
              <w:rPr>
                <w:rFonts w:ascii="宋体" w:eastAsia="宋体" w:hAnsi="宋体" w:cs="宋体"/>
                <w:sz w:val="21"/>
                <w:szCs w:val="21"/>
              </w:rPr>
              <w:t>GGB</w:t>
            </w:r>
            <w:r>
              <w:rPr>
                <w:rFonts w:ascii="宋体" w:eastAsia="宋体" w:hAnsi="宋体" w:cs="宋体"/>
                <w:sz w:val="21"/>
                <w:szCs w:val="21"/>
              </w:rPr>
              <w:t>在数学学科教学与高考试题研究中的实践作主题分享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双流区人工智能教研中心组（人工智能应用方向）教师</w:t>
            </w: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教育数字化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双流区人工智能应用赋能与课程实践系列培训（四）</w:t>
            </w:r>
            <w:r>
              <w:rPr>
                <w:rFonts w:ascii="宋体" w:eastAsia="宋体" w:hAnsi="宋体" w:cs="宋体"/>
                <w:sz w:val="21"/>
                <w:szCs w:val="21"/>
              </w:rPr>
              <w:t>AI</w:t>
            </w:r>
            <w:r>
              <w:rPr>
                <w:rFonts w:ascii="宋体" w:eastAsia="宋体" w:hAnsi="宋体" w:cs="宋体"/>
                <w:sz w:val="21"/>
                <w:szCs w:val="21"/>
              </w:rPr>
              <w:t>与语文融合：智能读写与文化传承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四川省成都艺体中学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万利霞，唐卓琳，张琪，蔡燕岭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sz w:val="21"/>
                <w:szCs w:val="21"/>
              </w:rPr>
              <w:t>、专题讲座：</w:t>
            </w:r>
            <w:r>
              <w:rPr>
                <w:rFonts w:ascii="宋体" w:eastAsia="宋体" w:hAnsi="宋体" w:cs="宋体"/>
                <w:sz w:val="21"/>
                <w:szCs w:val="21"/>
              </w:rPr>
              <w:t>AI</w:t>
            </w:r>
            <w:r>
              <w:rPr>
                <w:rFonts w:ascii="宋体" w:eastAsia="宋体" w:hAnsi="宋体" w:cs="宋体"/>
                <w:sz w:val="21"/>
                <w:szCs w:val="21"/>
              </w:rPr>
              <w:t>辅助古诗文教学的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三阶探秘法</w:t>
            </w:r>
            <w:r>
              <w:rPr>
                <w:rFonts w:ascii="宋体" w:eastAsia="宋体" w:hAnsi="宋体" w:cs="宋体"/>
                <w:sz w:val="21"/>
                <w:szCs w:val="21"/>
              </w:rPr>
              <w:t>”——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以《登高》《赤壁赋》《琵琶行》为例的方法提炼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  <w:r>
              <w:rPr>
                <w:rFonts w:ascii="宋体" w:eastAsia="宋体" w:hAnsi="宋体" w:cs="宋体"/>
                <w:sz w:val="21"/>
                <w:szCs w:val="21"/>
              </w:rPr>
              <w:t>、课例展示：基于</w:t>
            </w:r>
            <w:r>
              <w:rPr>
                <w:rFonts w:ascii="宋体" w:eastAsia="宋体" w:hAnsi="宋体" w:cs="宋体"/>
                <w:sz w:val="21"/>
                <w:szCs w:val="21"/>
              </w:rPr>
              <w:t>AI</w:t>
            </w:r>
            <w:r>
              <w:rPr>
                <w:rFonts w:ascii="宋体" w:eastAsia="宋体" w:hAnsi="宋体" w:cs="宋体"/>
                <w:sz w:val="21"/>
                <w:szCs w:val="21"/>
              </w:rPr>
              <w:t>多模态工具的初中语文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读写结合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教学实践研究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以解决写作积累匮乏与文本分析浅层化问题为例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3</w:t>
            </w:r>
            <w:r>
              <w:rPr>
                <w:rFonts w:ascii="宋体" w:eastAsia="宋体" w:hAnsi="宋体" w:cs="宋体"/>
                <w:sz w:val="21"/>
                <w:szCs w:val="21"/>
              </w:rPr>
              <w:t>、专题讲座：</w:t>
            </w:r>
            <w:r>
              <w:rPr>
                <w:rFonts w:ascii="宋体" w:eastAsia="宋体" w:hAnsi="宋体" w:cs="宋体"/>
                <w:sz w:val="21"/>
                <w:szCs w:val="21"/>
              </w:rPr>
              <w:t>AI</w:t>
            </w:r>
            <w:r>
              <w:rPr>
                <w:rFonts w:ascii="宋体" w:eastAsia="宋体" w:hAnsi="宋体" w:cs="宋体"/>
                <w:sz w:val="21"/>
                <w:szCs w:val="21"/>
              </w:rPr>
              <w:t>赋能与深度思辨：高三议论文自主修改与思维深化探究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4</w:t>
            </w:r>
            <w:r>
              <w:rPr>
                <w:rFonts w:ascii="宋体" w:eastAsia="宋体" w:hAnsi="宋体" w:cs="宋体"/>
                <w:sz w:val="21"/>
                <w:szCs w:val="21"/>
              </w:rPr>
              <w:t>、课例展示：生成式人工智能赋能高中古诗文教学实践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以《窦娥冤》为例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双流区人工智能教研中心组（人工智能应用方向）教师</w:t>
            </w: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教育数字化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双流区人工智能应用赋能与课程实践系列培训（三）数据基础</w:t>
            </w:r>
            <w:r>
              <w:rPr>
                <w:rFonts w:ascii="宋体" w:eastAsia="宋体" w:hAnsi="宋体" w:cs="宋体"/>
                <w:sz w:val="21"/>
                <w:szCs w:val="21"/>
              </w:rPr>
              <w:t>—</w:t>
            </w:r>
            <w:r>
              <w:rPr>
                <w:rFonts w:ascii="宋体" w:eastAsia="宋体" w:hAnsi="宋体" w:cs="宋体"/>
                <w:sz w:val="21"/>
                <w:szCs w:val="21"/>
              </w:rPr>
              <w:t>人工智能的感知与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燃料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四川省双流棠湖中学（双江路校区）科技楼计算机网络教室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涂桓瑜，毛宇，刘望，王鹏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sz w:val="21"/>
                <w:szCs w:val="21"/>
              </w:rPr>
              <w:t>、课例展示：高中人工智能校本通识课程教学探索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数据基础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AI</w:t>
            </w:r>
            <w:r>
              <w:rPr>
                <w:rFonts w:ascii="宋体" w:eastAsia="宋体" w:hAnsi="宋体" w:cs="宋体"/>
                <w:sz w:val="21"/>
                <w:szCs w:val="21"/>
              </w:rPr>
              <w:t>的感知与燃料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</w:t>
            </w:r>
            <w:r>
              <w:rPr>
                <w:rFonts w:ascii="宋体" w:eastAsia="宋体" w:hAnsi="宋体" w:cs="宋体"/>
                <w:sz w:val="21"/>
                <w:szCs w:val="21"/>
              </w:rPr>
              <w:t>、专题讲座：《中小学人工智能教学中的数据素养培育：从收集到可视化实操》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3</w:t>
            </w:r>
            <w:r>
              <w:rPr>
                <w:rFonts w:ascii="宋体" w:eastAsia="宋体" w:hAnsi="宋体" w:cs="宋体"/>
                <w:sz w:val="21"/>
                <w:szCs w:val="21"/>
              </w:rPr>
              <w:t>、专题讲座：《从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有数据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到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用数据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：空港物流场景下的数据预处理教学策略》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4</w:t>
            </w:r>
            <w:r>
              <w:rPr>
                <w:rFonts w:ascii="宋体" w:eastAsia="宋体" w:hAnsi="宋体" w:cs="宋体"/>
                <w:sz w:val="21"/>
                <w:szCs w:val="21"/>
              </w:rPr>
              <w:t>、专题讲座：《高中人工智能校本通识课程教学探索</w:t>
            </w:r>
            <w:r>
              <w:rPr>
                <w:rFonts w:ascii="宋体" w:eastAsia="宋体" w:hAnsi="宋体" w:cs="宋体"/>
                <w:sz w:val="21"/>
                <w:szCs w:val="21"/>
              </w:rPr>
              <w:t>---</w:t>
            </w:r>
            <w:r>
              <w:rPr>
                <w:rFonts w:ascii="宋体" w:eastAsia="宋体" w:hAnsi="宋体" w:cs="宋体"/>
                <w:sz w:val="21"/>
                <w:szCs w:val="21"/>
              </w:rPr>
              <w:t>用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物流数据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解析机器学习》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双流区人工智能教研中心组（人工智能教育方向）教师；高中信息科技学科教师</w:t>
            </w: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特殊教育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AI</w:t>
            </w:r>
            <w:r>
              <w:rPr>
                <w:rFonts w:ascii="宋体" w:eastAsia="宋体" w:hAnsi="宋体" w:cs="宋体"/>
                <w:sz w:val="21"/>
                <w:szCs w:val="21"/>
              </w:rPr>
              <w:t>助学：指向教康融合的数字资源开发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棠湖小学（南区）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滕文静、徐琴、王莎、范晴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五年级随班就读语文课例《牧场之国》，棠湖小学（南区）滕文静；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2.</w:t>
            </w:r>
            <w:r>
              <w:rPr>
                <w:rFonts w:ascii="宋体" w:eastAsia="宋体" w:hAnsi="宋体" w:cs="宋体"/>
                <w:sz w:val="21"/>
                <w:szCs w:val="21"/>
              </w:rPr>
              <w:t>案例分享《脑瘫学生随班就读数字教学资源的开发与实践》，棠湖小学（南区）徐琴；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3.</w:t>
            </w:r>
            <w:r>
              <w:rPr>
                <w:rFonts w:ascii="宋体" w:eastAsia="宋体" w:hAnsi="宋体" w:cs="宋体"/>
                <w:sz w:val="21"/>
                <w:szCs w:val="21"/>
              </w:rPr>
              <w:t>案例分享《</w:t>
            </w:r>
            <w:r>
              <w:rPr>
                <w:rFonts w:ascii="宋体" w:eastAsia="宋体" w:hAnsi="宋体" w:cs="宋体"/>
                <w:sz w:val="21"/>
                <w:szCs w:val="21"/>
              </w:rPr>
              <w:t>AI</w:t>
            </w:r>
            <w:r>
              <w:rPr>
                <w:rFonts w:ascii="宋体" w:eastAsia="宋体" w:hAnsi="宋体" w:cs="宋体"/>
                <w:sz w:val="21"/>
                <w:szCs w:val="21"/>
              </w:rPr>
              <w:t>赋能教康融合：基于中度自闭症儿童个案实践》，九江小学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王莎；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4.</w:t>
            </w:r>
            <w:r>
              <w:rPr>
                <w:rFonts w:ascii="宋体" w:eastAsia="宋体" w:hAnsi="宋体" w:cs="宋体"/>
                <w:sz w:val="21"/>
                <w:szCs w:val="21"/>
              </w:rPr>
              <w:t>案例分享《以声为桥：</w:t>
            </w:r>
            <w:r>
              <w:rPr>
                <w:rFonts w:ascii="宋体" w:eastAsia="宋体" w:hAnsi="宋体" w:cs="宋体"/>
                <w:sz w:val="21"/>
                <w:szCs w:val="21"/>
              </w:rPr>
              <w:t>AI</w:t>
            </w:r>
            <w:r>
              <w:rPr>
                <w:rFonts w:ascii="宋体" w:eastAsia="宋体" w:hAnsi="宋体" w:cs="宋体"/>
                <w:sz w:val="21"/>
                <w:szCs w:val="21"/>
              </w:rPr>
              <w:t>助力听障儿童有声成长》，川大西航港实验小学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范晴。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特教校教师、资源教师、随班就读教师</w:t>
            </w: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音乐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双流区教师合唱团集训</w:t>
            </w:r>
            <w:r>
              <w:rPr>
                <w:rFonts w:ascii="宋体" w:eastAsia="宋体" w:hAnsi="宋体" w:cs="宋体"/>
                <w:sz w:val="21"/>
                <w:szCs w:val="21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棠湖中学双江路校区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谭国庆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作品排练。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双流区教师合唱团成员</w:t>
            </w: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音乐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双流区教师合唱团集训</w:t>
            </w:r>
            <w:r>
              <w:rPr>
                <w:rFonts w:ascii="宋体" w:eastAsia="宋体" w:hAnsi="宋体" w:cs="宋体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棠湖中学双江路校区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谭国庆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作品排练。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双流区教师合唱团成员</w:t>
            </w: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lastRenderedPageBreak/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音乐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双流区教师合唱团集训</w:t>
            </w:r>
            <w:r>
              <w:rPr>
                <w:rFonts w:ascii="宋体" w:eastAsia="宋体" w:hAnsi="宋体" w:cs="宋体"/>
                <w:sz w:val="21"/>
                <w:szCs w:val="21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棠湖中学双江路校区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谭国庆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作品排练。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双流区教师合唱团成员</w:t>
            </w:r>
          </w:p>
        </w:tc>
      </w:tr>
      <w:tr w:rsidR="009C4666" w:rsidTr="00B2556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全学段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传统文化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从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字</w:t>
            </w:r>
            <w:r>
              <w:rPr>
                <w:rFonts w:ascii="宋体" w:eastAsia="宋体" w:hAnsi="宋体" w:cs="宋体"/>
                <w:sz w:val="21"/>
                <w:szCs w:val="21"/>
              </w:rPr>
              <w:t>”</w:t>
            </w:r>
            <w:r>
              <w:rPr>
                <w:rFonts w:ascii="宋体" w:eastAsia="宋体" w:hAnsi="宋体" w:cs="宋体"/>
                <w:sz w:val="21"/>
                <w:szCs w:val="21"/>
              </w:rPr>
              <w:t>到</w:t>
            </w:r>
            <w:r>
              <w:rPr>
                <w:rFonts w:ascii="宋体" w:eastAsia="宋体" w:hAnsi="宋体" w:cs="宋体"/>
                <w:sz w:val="21"/>
                <w:szCs w:val="21"/>
              </w:rPr>
              <w:t>“</w:t>
            </w:r>
            <w:r>
              <w:rPr>
                <w:rFonts w:ascii="宋体" w:eastAsia="宋体" w:hAnsi="宋体" w:cs="宋体"/>
                <w:sz w:val="21"/>
                <w:szCs w:val="21"/>
              </w:rPr>
              <w:t>文</w:t>
            </w:r>
            <w:r>
              <w:rPr>
                <w:rFonts w:ascii="宋体" w:eastAsia="宋体" w:hAnsi="宋体" w:cs="宋体"/>
                <w:sz w:val="21"/>
                <w:szCs w:val="21"/>
              </w:rPr>
              <w:t>”——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中华优秀传统文化课程的系统化构建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2026-04-10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08:30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高新区新川科技园小学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/</w:t>
            </w:r>
          </w:p>
        </w:tc>
        <w:tc>
          <w:tcPr>
            <w:tcW w:w="5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课例展示：《人之初》（谭秋菊）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传统文化特色课程建设分享：《以文铸魂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以质兴校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中华优秀传统文化教育的红樱实践》（周小莉）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4666" w:rsidRDefault="0070026D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双流区小学语文教师</w:t>
            </w:r>
          </w:p>
        </w:tc>
      </w:tr>
    </w:tbl>
    <w:p w:rsidR="009C4666" w:rsidRDefault="009C4666"/>
    <w:sectPr w:rsidR="009C4666" w:rsidSect="00B25561">
      <w:pgSz w:w="16839" w:h="11906" w:orient="landscape"/>
      <w:pgMar w:top="1797" w:right="1440" w:bottom="1797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26D" w:rsidRDefault="0070026D" w:rsidP="00B25561">
      <w:r>
        <w:separator/>
      </w:r>
    </w:p>
  </w:endnote>
  <w:endnote w:type="continuationSeparator" w:id="0">
    <w:p w:rsidR="0070026D" w:rsidRDefault="0070026D" w:rsidP="00B25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26D" w:rsidRDefault="0070026D" w:rsidP="00B25561">
      <w:r>
        <w:separator/>
      </w:r>
    </w:p>
  </w:footnote>
  <w:footnote w:type="continuationSeparator" w:id="0">
    <w:p w:rsidR="0070026D" w:rsidRDefault="0070026D" w:rsidP="00B255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efaultTabStop w:val="4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4666"/>
    <w:rsid w:val="0070026D"/>
    <w:rsid w:val="009C4666"/>
    <w:rsid w:val="00B25561"/>
    <w:rsid w:val="14DC4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4666"/>
    <w:rPr>
      <w:rFonts w:asciiTheme="minorEastAsia" w:eastAsiaTheme="minorEastAsia" w:hAnsiTheme="minorEastAsia"/>
      <w:sz w:val="24"/>
      <w:szCs w:val="24"/>
    </w:rPr>
  </w:style>
  <w:style w:type="paragraph" w:styleId="1">
    <w:name w:val="heading 1"/>
    <w:basedOn w:val="a"/>
    <w:next w:val="a"/>
    <w:qFormat/>
    <w:rsid w:val="009C4666"/>
    <w:pPr>
      <w:spacing w:beforeAutospacing="1" w:afterAutospacing="1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9C4666"/>
    <w:pPr>
      <w:spacing w:beforeAutospacing="1" w:afterAutospacing="1"/>
      <w:outlineLvl w:val="1"/>
    </w:pPr>
    <w:rPr>
      <w:rFonts w:ascii="宋体" w:eastAsia="宋体" w:hAnsi="宋体" w:hint="eastAsia"/>
      <w:b/>
      <w:bCs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9C4666"/>
    <w:pPr>
      <w:spacing w:beforeAutospacing="1" w:afterAutospacing="1"/>
      <w:outlineLvl w:val="2"/>
    </w:pPr>
    <w:rPr>
      <w:rFonts w:ascii="宋体" w:eastAsia="宋体" w:hAnsi="宋体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rsid w:val="009C4666"/>
    <w:pPr>
      <w:spacing w:beforeAutospacing="1" w:afterAutospacing="1"/>
      <w:outlineLvl w:val="3"/>
    </w:pPr>
    <w:rPr>
      <w:rFonts w:ascii="宋体" w:eastAsia="宋体" w:hAnsi="宋体" w:hint="eastAsia"/>
      <w:b/>
      <w:bCs/>
    </w:rPr>
  </w:style>
  <w:style w:type="paragraph" w:styleId="5">
    <w:name w:val="heading 5"/>
    <w:basedOn w:val="a"/>
    <w:next w:val="a"/>
    <w:semiHidden/>
    <w:unhideWhenUsed/>
    <w:qFormat/>
    <w:rsid w:val="009C4666"/>
    <w:pPr>
      <w:spacing w:beforeAutospacing="1" w:afterAutospacing="1"/>
      <w:outlineLvl w:val="4"/>
    </w:pPr>
    <w:rPr>
      <w:rFonts w:ascii="宋体" w:eastAsia="宋体" w:hAnsi="宋体" w:hint="eastAsia"/>
      <w:b/>
      <w:bCs/>
      <w:sz w:val="20"/>
      <w:szCs w:val="20"/>
    </w:rPr>
  </w:style>
  <w:style w:type="paragraph" w:styleId="6">
    <w:name w:val="heading 6"/>
    <w:basedOn w:val="a"/>
    <w:next w:val="a"/>
    <w:semiHidden/>
    <w:unhideWhenUsed/>
    <w:qFormat/>
    <w:rsid w:val="009C4666"/>
    <w:pPr>
      <w:spacing w:beforeAutospacing="1" w:afterAutospacing="1"/>
      <w:outlineLvl w:val="5"/>
    </w:pPr>
    <w:rPr>
      <w:rFonts w:ascii="宋体" w:eastAsia="宋体" w:hAnsi="宋体" w:hint="eastAsi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9C46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hint="eastAsia"/>
    </w:rPr>
  </w:style>
  <w:style w:type="paragraph" w:styleId="a3">
    <w:name w:val="Normal (Web)"/>
    <w:basedOn w:val="a"/>
    <w:rsid w:val="009C4666"/>
    <w:pPr>
      <w:spacing w:beforeAutospacing="1" w:afterAutospacing="1"/>
    </w:pPr>
  </w:style>
  <w:style w:type="paragraph" w:customStyle="1" w:styleId="table">
    <w:name w:val="table"/>
    <w:basedOn w:val="a"/>
    <w:rsid w:val="009C4666"/>
    <w:rPr>
      <w:sz w:val="21"/>
      <w:szCs w:val="21"/>
    </w:rPr>
  </w:style>
  <w:style w:type="paragraph" w:styleId="a4">
    <w:name w:val="header"/>
    <w:basedOn w:val="a"/>
    <w:link w:val="Char"/>
    <w:rsid w:val="00B255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25561"/>
    <w:rPr>
      <w:rFonts w:asciiTheme="minorEastAsia" w:eastAsiaTheme="minorEastAsia" w:hAnsiTheme="minorEastAsia"/>
      <w:sz w:val="18"/>
      <w:szCs w:val="18"/>
    </w:rPr>
  </w:style>
  <w:style w:type="paragraph" w:styleId="a5">
    <w:name w:val="footer"/>
    <w:basedOn w:val="a"/>
    <w:link w:val="Char0"/>
    <w:rsid w:val="00B2556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25561"/>
    <w:rPr>
      <w:rFonts w:asciiTheme="minorEastAsia" w:eastAsiaTheme="minorEastAsia" w:hAnsiTheme="minor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2026-03-31T01:27:00Z</dcterms:created>
  <dcterms:modified xsi:type="dcterms:W3CDTF">2026-03-31T01:42:00Z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AB078C5E65ED4F619FEB9ED7F6B377A8_13</vt:lpwstr>
  </property>
</Properties>
</file>