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黑体" w:hAnsi="黑体" w:eastAsia="黑体" w:cs="黑体"/>
        </w:rPr>
      </w:pPr>
      <w:r>
        <w:rPr>
          <w:rFonts w:hint="eastAsia"/>
        </w:rPr>
        <w:t xml:space="preserve">               </w:t>
      </w:r>
      <w:r>
        <w:rPr>
          <w:rFonts w:hint="eastAsia" w:ascii="黑体" w:hAnsi="黑体" w:eastAsia="黑体" w:cs="黑体"/>
        </w:rPr>
        <w:t xml:space="preserve">   </w:t>
      </w:r>
    </w:p>
    <w:p>
      <w:pPr>
        <w:jc w:val="center"/>
        <w:rPr>
          <w:rFonts w:hint="eastAsia" w:ascii="方正小标宋_GBK" w:hAnsi="方正小标宋_GBK" w:eastAsia="方正小标宋_GBK" w:cs="方正小标宋_GBK"/>
          <w:b/>
          <w:bCs/>
          <w:sz w:val="32"/>
          <w:szCs w:val="32"/>
        </w:rPr>
      </w:pPr>
      <w:r>
        <w:rPr>
          <w:rFonts w:hint="eastAsia" w:ascii="方正小标宋_GBK" w:hAnsi="方正小标宋_GBK" w:eastAsia="方正小标宋_GBK" w:cs="方正小标宋_GBK"/>
          <w:b/>
          <w:bCs/>
          <w:sz w:val="32"/>
          <w:szCs w:val="32"/>
        </w:rPr>
        <w:t>关于</w:t>
      </w:r>
      <w:r>
        <w:rPr>
          <w:rFonts w:hint="eastAsia" w:ascii="方正小标宋_GBK" w:hAnsi="方正小标宋_GBK" w:eastAsia="方正小标宋_GBK" w:cs="方正小标宋_GBK"/>
          <w:b/>
          <w:bCs/>
          <w:sz w:val="32"/>
          <w:szCs w:val="32"/>
          <w:lang w:val="en-US" w:eastAsia="zh-CN"/>
        </w:rPr>
        <w:t>开展</w:t>
      </w:r>
      <w:r>
        <w:rPr>
          <w:rFonts w:hint="eastAsia" w:ascii="方正小标宋_GBK" w:hAnsi="方正小标宋_GBK" w:eastAsia="方正小标宋_GBK" w:cs="方正小标宋_GBK"/>
          <w:b/>
          <w:bCs/>
          <w:sz w:val="32"/>
          <w:szCs w:val="32"/>
        </w:rPr>
        <w:t>成都市双流区</w:t>
      </w:r>
      <w:r>
        <w:rPr>
          <w:rFonts w:hint="eastAsia" w:ascii="方正小标宋_GBK" w:hAnsi="方正小标宋_GBK" w:eastAsia="方正小标宋_GBK" w:cs="方正小标宋_GBK"/>
          <w:b/>
          <w:bCs/>
          <w:sz w:val="32"/>
          <w:szCs w:val="32"/>
          <w:lang w:val="en-US" w:eastAsia="zh-CN"/>
        </w:rPr>
        <w:t>2024年度</w:t>
      </w:r>
      <w:r>
        <w:rPr>
          <w:rFonts w:hint="eastAsia" w:ascii="方正小标宋_GBK" w:hAnsi="方正小标宋_GBK" w:eastAsia="方正小标宋_GBK" w:cs="方正小标宋_GBK"/>
          <w:b/>
          <w:bCs/>
          <w:sz w:val="32"/>
          <w:szCs w:val="32"/>
        </w:rPr>
        <w:t>教育科研课题</w:t>
      </w:r>
    </w:p>
    <w:p>
      <w:pPr>
        <w:jc w:val="center"/>
        <w:rPr>
          <w:rFonts w:hint="eastAsia" w:ascii="方正小标宋_GBK" w:hAnsi="方正小标宋_GBK" w:eastAsia="方正小标宋_GBK" w:cs="方正小标宋_GBK"/>
          <w:b/>
          <w:bCs/>
          <w:sz w:val="32"/>
          <w:szCs w:val="32"/>
        </w:rPr>
      </w:pPr>
      <w:r>
        <w:rPr>
          <w:rFonts w:hint="eastAsia" w:ascii="方正小标宋_GBK" w:hAnsi="方正小标宋_GBK" w:eastAsia="方正小标宋_GBK" w:cs="方正小标宋_GBK"/>
          <w:b/>
          <w:bCs/>
          <w:sz w:val="32"/>
          <w:szCs w:val="32"/>
        </w:rPr>
        <w:t>结题鉴定工作的通知</w:t>
      </w:r>
    </w:p>
    <w:p>
      <w:pPr>
        <w:jc w:val="center"/>
        <w:rPr>
          <w:rFonts w:hint="eastAsia" w:ascii="方正小标宋_GBK" w:hAnsi="方正小标宋_GBK" w:eastAsia="方正小标宋_GBK" w:cs="方正小标宋_GBK"/>
          <w:b/>
          <w:bCs/>
          <w:sz w:val="32"/>
          <w:szCs w:val="32"/>
        </w:rPr>
      </w:pPr>
    </w:p>
    <w:p>
      <w:pPr>
        <w:pStyle w:val="10"/>
        <w:spacing w:before="156" w:beforeLines="50"/>
        <w:ind w:firstLine="0" w:firstLineChars="0"/>
        <w:rPr>
          <w:rFonts w:hint="eastAsia" w:ascii="方正仿宋_GBK" w:hAnsi="方正仿宋_GBK" w:eastAsia="方正仿宋_GBK" w:cs="方正仿宋_GBK"/>
          <w:sz w:val="28"/>
          <w:szCs w:val="28"/>
          <w:lang w:eastAsia="zh-CN"/>
        </w:rPr>
      </w:pPr>
      <w:r>
        <w:rPr>
          <w:rFonts w:hint="eastAsia" w:ascii="方正仿宋_GBK" w:hAnsi="方正仿宋_GBK" w:eastAsia="方正仿宋_GBK" w:cs="方正仿宋_GBK"/>
          <w:sz w:val="28"/>
          <w:szCs w:val="28"/>
        </w:rPr>
        <w:t>各</w:t>
      </w:r>
      <w:r>
        <w:rPr>
          <w:rFonts w:hint="eastAsia" w:ascii="方正仿宋_GBK" w:hAnsi="方正仿宋_GBK" w:eastAsia="方正仿宋_GBK" w:cs="方正仿宋_GBK"/>
          <w:sz w:val="28"/>
          <w:szCs w:val="28"/>
          <w:lang w:val="en-US" w:eastAsia="zh-CN"/>
        </w:rPr>
        <w:t>中小学、</w:t>
      </w:r>
      <w:r>
        <w:rPr>
          <w:rFonts w:hint="eastAsia" w:ascii="方正仿宋_GBK" w:hAnsi="方正仿宋_GBK" w:eastAsia="方正仿宋_GBK" w:cs="方正仿宋_GBK"/>
          <w:sz w:val="28"/>
          <w:szCs w:val="28"/>
        </w:rPr>
        <w:t>幼儿园</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lang w:val="en-US" w:eastAsia="zh-CN"/>
        </w:rPr>
        <w:t>含</w:t>
      </w:r>
      <w:r>
        <w:rPr>
          <w:rFonts w:hint="eastAsia" w:ascii="方正仿宋_GBK" w:hAnsi="方正仿宋_GBK" w:eastAsia="方正仿宋_GBK" w:cs="方正仿宋_GBK"/>
          <w:sz w:val="28"/>
          <w:szCs w:val="28"/>
        </w:rPr>
        <w:t>民办</w:t>
      </w:r>
      <w:r>
        <w:rPr>
          <w:rFonts w:hint="eastAsia" w:ascii="方正仿宋_GBK" w:hAnsi="方正仿宋_GBK" w:eastAsia="方正仿宋_GBK" w:cs="方正仿宋_GBK"/>
          <w:sz w:val="28"/>
          <w:szCs w:val="28"/>
          <w:lang w:eastAsia="zh-CN"/>
        </w:rPr>
        <w:t>）：</w:t>
      </w:r>
    </w:p>
    <w:p>
      <w:pPr>
        <w:spacing w:line="540" w:lineRule="exact"/>
        <w:ind w:firstLine="56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lang w:val="en-US" w:eastAsia="zh-CN"/>
        </w:rPr>
        <w:t>根据《双流区教育科研管理办法》和《双流区一线教师课题研究规程》要求，进一步提升双流区教育科研的质量与效益，加强区级课题的结题规范，</w:t>
      </w:r>
      <w:r>
        <w:rPr>
          <w:rFonts w:hint="eastAsia" w:ascii="方正仿宋_GBK" w:hAnsi="方正仿宋_GBK" w:eastAsia="方正仿宋_GBK" w:cs="方正仿宋_GBK"/>
          <w:sz w:val="28"/>
          <w:szCs w:val="28"/>
        </w:rPr>
        <w:t>现将</w:t>
      </w:r>
      <w:r>
        <w:rPr>
          <w:rFonts w:hint="eastAsia" w:ascii="方正仿宋_GBK" w:hAnsi="方正仿宋_GBK" w:eastAsia="方正仿宋_GBK" w:cs="方正仿宋_GBK"/>
          <w:sz w:val="28"/>
          <w:szCs w:val="28"/>
          <w:lang w:val="en-US" w:eastAsia="zh-CN"/>
        </w:rPr>
        <w:t>我区2024</w:t>
      </w:r>
      <w:r>
        <w:rPr>
          <w:rFonts w:hint="eastAsia" w:ascii="方正仿宋_GBK" w:hAnsi="方正仿宋_GBK" w:eastAsia="方正仿宋_GBK" w:cs="方正仿宋_GBK"/>
          <w:sz w:val="28"/>
          <w:szCs w:val="28"/>
        </w:rPr>
        <w:t>年</w:t>
      </w:r>
      <w:r>
        <w:rPr>
          <w:rFonts w:hint="eastAsia" w:ascii="方正仿宋_GBK" w:hAnsi="方正仿宋_GBK" w:eastAsia="方正仿宋_GBK" w:cs="方正仿宋_GBK"/>
          <w:sz w:val="28"/>
          <w:szCs w:val="28"/>
          <w:lang w:val="en-US" w:eastAsia="zh-CN"/>
        </w:rPr>
        <w:t>度</w:t>
      </w:r>
      <w:r>
        <w:rPr>
          <w:rFonts w:hint="eastAsia" w:ascii="方正仿宋_GBK" w:hAnsi="方正仿宋_GBK" w:eastAsia="方正仿宋_GBK" w:cs="方正仿宋_GBK"/>
          <w:sz w:val="28"/>
          <w:szCs w:val="28"/>
        </w:rPr>
        <w:t>区</w:t>
      </w:r>
      <w:r>
        <w:rPr>
          <w:rFonts w:hint="eastAsia" w:ascii="方正仿宋_GBK" w:hAnsi="方正仿宋_GBK" w:eastAsia="方正仿宋_GBK" w:cs="方正仿宋_GBK"/>
          <w:sz w:val="28"/>
          <w:szCs w:val="28"/>
          <w:lang w:val="en-US" w:eastAsia="zh-CN"/>
        </w:rPr>
        <w:t>级</w:t>
      </w:r>
      <w:r>
        <w:rPr>
          <w:rFonts w:hint="eastAsia" w:ascii="方正仿宋_GBK" w:hAnsi="方正仿宋_GBK" w:eastAsia="方正仿宋_GBK" w:cs="方正仿宋_GBK"/>
          <w:sz w:val="28"/>
          <w:szCs w:val="28"/>
        </w:rPr>
        <w:t>教育科研课题结题鉴定工作</w:t>
      </w:r>
      <w:r>
        <w:rPr>
          <w:rFonts w:hint="eastAsia" w:ascii="方正仿宋_GBK" w:hAnsi="方正仿宋_GBK" w:eastAsia="方正仿宋_GBK" w:cs="方正仿宋_GBK"/>
          <w:sz w:val="28"/>
          <w:szCs w:val="28"/>
          <w:lang w:val="en-US" w:eastAsia="zh-CN"/>
        </w:rPr>
        <w:t>有关事项</w:t>
      </w:r>
      <w:r>
        <w:rPr>
          <w:rFonts w:hint="eastAsia" w:ascii="方正仿宋_GBK" w:hAnsi="方正仿宋_GBK" w:eastAsia="方正仿宋_GBK" w:cs="方正仿宋_GBK"/>
          <w:sz w:val="28"/>
          <w:szCs w:val="28"/>
        </w:rPr>
        <w:t>通知如下，请</w:t>
      </w:r>
      <w:r>
        <w:rPr>
          <w:rFonts w:hint="eastAsia" w:ascii="方正仿宋_GBK" w:hAnsi="方正仿宋_GBK" w:eastAsia="方正仿宋_GBK" w:cs="方正仿宋_GBK"/>
          <w:sz w:val="28"/>
          <w:szCs w:val="28"/>
          <w:lang w:val="en-US" w:eastAsia="zh-CN"/>
        </w:rPr>
        <w:t>各相关单位及课题负责人</w:t>
      </w:r>
      <w:r>
        <w:rPr>
          <w:rFonts w:hint="eastAsia" w:ascii="方正仿宋_GBK" w:hAnsi="方正仿宋_GBK" w:eastAsia="方正仿宋_GBK" w:cs="方正仿宋_GBK"/>
          <w:sz w:val="28"/>
          <w:szCs w:val="28"/>
        </w:rPr>
        <w:t>遵照执行。</w:t>
      </w:r>
    </w:p>
    <w:p>
      <w:pPr>
        <w:spacing w:line="540" w:lineRule="exact"/>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一、结题鉴定范围</w:t>
      </w:r>
    </w:p>
    <w:p>
      <w:pPr>
        <w:spacing w:line="540" w:lineRule="exact"/>
        <w:ind w:firstLine="56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双流区</w:t>
      </w:r>
      <w:r>
        <w:rPr>
          <w:rFonts w:hint="eastAsia" w:ascii="方正仿宋_GBK" w:hAnsi="方正仿宋_GBK" w:eastAsia="方正仿宋_GBK" w:cs="方正仿宋_GBK"/>
          <w:sz w:val="28"/>
          <w:szCs w:val="28"/>
          <w:lang w:val="en-US" w:eastAsia="zh-CN"/>
        </w:rPr>
        <w:t>2022年立项的区级</w:t>
      </w:r>
      <w:r>
        <w:rPr>
          <w:rFonts w:hint="eastAsia" w:ascii="方正仿宋_GBK" w:hAnsi="方正仿宋_GBK" w:eastAsia="方正仿宋_GBK" w:cs="方正仿宋_GBK"/>
          <w:sz w:val="28"/>
          <w:szCs w:val="28"/>
        </w:rPr>
        <w:t>教育科研课</w:t>
      </w:r>
      <w:r>
        <w:rPr>
          <w:rFonts w:hint="eastAsia" w:ascii="方正仿宋_GBK" w:hAnsi="方正仿宋_GBK" w:eastAsia="方正仿宋_GBK" w:cs="方正仿宋_GBK"/>
          <w:sz w:val="28"/>
          <w:szCs w:val="28"/>
          <w:lang w:val="en-US" w:eastAsia="zh-CN"/>
        </w:rPr>
        <w:t>题</w:t>
      </w:r>
      <w:r>
        <w:rPr>
          <w:rFonts w:hint="eastAsia" w:ascii="方正仿宋_GBK" w:hAnsi="方正仿宋_GBK" w:eastAsia="方正仿宋_GBK" w:cs="方正仿宋_GBK"/>
          <w:sz w:val="28"/>
          <w:szCs w:val="28"/>
        </w:rPr>
        <w:t>，课题名单</w:t>
      </w:r>
      <w:r>
        <w:rPr>
          <w:rFonts w:hint="eastAsia" w:ascii="方正仿宋_GBK" w:hAnsi="方正仿宋_GBK" w:eastAsia="方正仿宋_GBK" w:cs="方正仿宋_GBK"/>
          <w:sz w:val="28"/>
          <w:szCs w:val="28"/>
          <w:lang w:val="en-US" w:eastAsia="zh-CN"/>
        </w:rPr>
        <w:t>及分组安排详</w:t>
      </w:r>
      <w:r>
        <w:rPr>
          <w:rFonts w:hint="eastAsia" w:ascii="方正仿宋_GBK" w:hAnsi="方正仿宋_GBK" w:eastAsia="方正仿宋_GBK" w:cs="方正仿宋_GBK"/>
          <w:sz w:val="28"/>
          <w:szCs w:val="28"/>
        </w:rPr>
        <w:t>见附件</w:t>
      </w:r>
      <w:r>
        <w:rPr>
          <w:rFonts w:hint="eastAsia" w:ascii="方正仿宋_GBK" w:hAnsi="方正仿宋_GBK" w:eastAsia="方正仿宋_GBK" w:cs="方正仿宋_GBK"/>
          <w:sz w:val="28"/>
          <w:szCs w:val="28"/>
          <w:lang w:val="en-US" w:eastAsia="zh-CN"/>
        </w:rPr>
        <w:t>1</w:t>
      </w:r>
      <w:r>
        <w:rPr>
          <w:rFonts w:hint="eastAsia" w:ascii="方正仿宋_GBK" w:hAnsi="方正仿宋_GBK" w:eastAsia="方正仿宋_GBK" w:cs="方正仿宋_GBK"/>
          <w:sz w:val="28"/>
          <w:szCs w:val="28"/>
        </w:rPr>
        <w:t>。</w:t>
      </w:r>
    </w:p>
    <w:p>
      <w:pPr>
        <w:spacing w:line="540" w:lineRule="exact"/>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二、结题鉴定方式：本次结题鉴定以通讯鉴定为主，现场鉴定为辅。如需要现场鉴定的应于11月8日前向教育改革研究中心提出申请，待审核后方可进行现场鉴定。</w:t>
      </w:r>
    </w:p>
    <w:p>
      <w:pPr>
        <w:spacing w:line="540" w:lineRule="exact"/>
        <w:rPr>
          <w:rFonts w:hint="eastAsia" w:ascii="方正仿宋_GBK" w:hAnsi="方正仿宋_GBK" w:eastAsia="方正仿宋_GBK" w:cs="方正仿宋_GBK"/>
          <w:b/>
          <w:bCs/>
          <w:sz w:val="28"/>
          <w:szCs w:val="28"/>
        </w:rPr>
      </w:pPr>
      <w:r>
        <w:rPr>
          <w:rFonts w:hint="eastAsia" w:ascii="方正仿宋_GBK" w:hAnsi="方正仿宋_GBK" w:eastAsia="方正仿宋_GBK" w:cs="方正仿宋_GBK"/>
          <w:b/>
          <w:sz w:val="28"/>
          <w:szCs w:val="28"/>
          <w:lang w:val="en-US" w:eastAsia="zh-CN"/>
        </w:rPr>
        <w:t>三</w:t>
      </w:r>
      <w:r>
        <w:rPr>
          <w:rFonts w:hint="eastAsia" w:ascii="方正仿宋_GBK" w:hAnsi="方正仿宋_GBK" w:eastAsia="方正仿宋_GBK" w:cs="方正仿宋_GBK"/>
          <w:b/>
          <w:sz w:val="28"/>
          <w:szCs w:val="28"/>
        </w:rPr>
        <w:t>、</w:t>
      </w:r>
      <w:r>
        <w:rPr>
          <w:rFonts w:hint="eastAsia" w:ascii="方正仿宋_GBK" w:hAnsi="方正仿宋_GBK" w:eastAsia="方正仿宋_GBK" w:cs="方正仿宋_GBK"/>
          <w:b/>
          <w:bCs/>
          <w:sz w:val="28"/>
          <w:szCs w:val="28"/>
        </w:rPr>
        <w:t>结题鉴定材料</w:t>
      </w:r>
    </w:p>
    <w:p>
      <w:pPr>
        <w:spacing w:line="54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（一）《双流区教育科研课题结题申请书》</w:t>
      </w:r>
    </w:p>
    <w:p>
      <w:pPr>
        <w:spacing w:line="54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（二）《双流区教育科研课题成果鉴定书》</w:t>
      </w:r>
    </w:p>
    <w:p>
      <w:pPr>
        <w:spacing w:line="54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（三）《双流区教育科研课题研究报告》</w:t>
      </w:r>
    </w:p>
    <w:p>
      <w:pPr>
        <w:spacing w:line="54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（四）重大变更申请（有变更的提交，无变更的不提交）</w:t>
      </w:r>
    </w:p>
    <w:p>
      <w:pPr>
        <w:spacing w:line="540" w:lineRule="exact"/>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rPr>
        <w:t>（五）双流区20</w:t>
      </w:r>
      <w:r>
        <w:rPr>
          <w:rFonts w:hint="eastAsia" w:ascii="方正仿宋_GBK" w:hAnsi="方正仿宋_GBK" w:eastAsia="方正仿宋_GBK" w:cs="方正仿宋_GBK"/>
          <w:sz w:val="28"/>
          <w:szCs w:val="28"/>
          <w:lang w:val="en-US" w:eastAsia="zh-CN"/>
        </w:rPr>
        <w:t>24</w:t>
      </w:r>
      <w:r>
        <w:rPr>
          <w:rFonts w:hint="eastAsia" w:ascii="方正仿宋_GBK" w:hAnsi="方正仿宋_GBK" w:eastAsia="方正仿宋_GBK" w:cs="方正仿宋_GBK"/>
          <w:sz w:val="28"/>
          <w:szCs w:val="28"/>
        </w:rPr>
        <w:t>年度教育科研课题</w:t>
      </w:r>
      <w:r>
        <w:rPr>
          <w:rFonts w:hint="eastAsia" w:ascii="方正仿宋_GBK" w:hAnsi="方正仿宋_GBK" w:eastAsia="方正仿宋_GBK" w:cs="方正仿宋_GBK"/>
          <w:sz w:val="28"/>
          <w:szCs w:val="28"/>
          <w:lang w:val="en-US" w:eastAsia="zh-CN"/>
        </w:rPr>
        <w:t>结题主研人员信息表</w:t>
      </w:r>
    </w:p>
    <w:p>
      <w:pPr>
        <w:spacing w:line="540" w:lineRule="exact"/>
        <w:rPr>
          <w:rFonts w:hint="default"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lang w:val="en-US" w:eastAsia="zh-CN"/>
        </w:rPr>
        <w:t>六）</w:t>
      </w:r>
      <w:r>
        <w:rPr>
          <w:rFonts w:hint="eastAsia" w:ascii="方正仿宋_GBK" w:hAnsi="方正仿宋_GBK" w:eastAsia="方正仿宋_GBK" w:cs="方正仿宋_GBK"/>
          <w:sz w:val="28"/>
          <w:szCs w:val="28"/>
        </w:rPr>
        <w:t>其它佐证材料</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lang w:val="en-US" w:eastAsia="zh-CN"/>
        </w:rPr>
        <w:t>特指研究中的重要资料，精选反映研究重要工作的材料，如研究大事记、研究简报、成果性资料如发表或获奖的典型案例、论文、报告等，</w:t>
      </w:r>
      <w:r>
        <w:rPr>
          <w:rFonts w:hint="eastAsia" w:ascii="方正仿宋_GBK" w:hAnsi="方正仿宋_GBK" w:eastAsia="方正仿宋_GBK" w:cs="方正仿宋_GBK"/>
          <w:b/>
          <w:bCs/>
          <w:sz w:val="28"/>
          <w:szCs w:val="28"/>
          <w:lang w:val="en-US" w:eastAsia="zh-CN"/>
        </w:rPr>
        <w:t>注意不是所有过程资料，请勿提交视频类、图片类资料</w:t>
      </w:r>
      <w:r>
        <w:rPr>
          <w:rFonts w:hint="eastAsia" w:ascii="方正仿宋_GBK" w:hAnsi="方正仿宋_GBK" w:eastAsia="方正仿宋_GBK" w:cs="方正仿宋_GBK"/>
          <w:sz w:val="28"/>
          <w:szCs w:val="28"/>
        </w:rPr>
        <w:t>。</w:t>
      </w:r>
    </w:p>
    <w:p>
      <w:pPr>
        <w:spacing w:line="540" w:lineRule="exact"/>
        <w:rPr>
          <w:rFonts w:hint="eastAsia" w:ascii="方正仿宋_GBK" w:hAnsi="方正仿宋_GBK" w:eastAsia="方正仿宋_GBK" w:cs="方正仿宋_GBK"/>
          <w:sz w:val="28"/>
          <w:szCs w:val="28"/>
          <w:lang w:val="en-US" w:eastAsia="zh-CN"/>
        </w:rPr>
      </w:pPr>
    </w:p>
    <w:p>
      <w:pPr>
        <w:spacing w:line="540" w:lineRule="exact"/>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sz w:val="28"/>
          <w:szCs w:val="28"/>
          <w:lang w:val="en-US" w:eastAsia="zh-CN"/>
        </w:rPr>
        <w:t>四</w:t>
      </w:r>
      <w:r>
        <w:rPr>
          <w:rFonts w:hint="eastAsia" w:ascii="方正仿宋_GBK" w:hAnsi="方正仿宋_GBK" w:eastAsia="方正仿宋_GBK" w:cs="方正仿宋_GBK"/>
          <w:b/>
          <w:sz w:val="28"/>
          <w:szCs w:val="28"/>
        </w:rPr>
        <w:t>、结题材料报送要求及方式</w:t>
      </w:r>
    </w:p>
    <w:p>
      <w:pPr>
        <w:spacing w:line="540" w:lineRule="exact"/>
        <w:ind w:firstLine="560" w:firstLineChars="200"/>
        <w:outlineLvl w:val="0"/>
        <w:rPr>
          <w:rFonts w:hint="default"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rPr>
        <w:t>结题单位于202</w:t>
      </w:r>
      <w:r>
        <w:rPr>
          <w:rFonts w:hint="eastAsia" w:ascii="方正仿宋_GBK" w:hAnsi="方正仿宋_GBK" w:eastAsia="方正仿宋_GBK" w:cs="方正仿宋_GBK"/>
          <w:sz w:val="28"/>
          <w:szCs w:val="28"/>
          <w:lang w:val="en-US" w:eastAsia="zh-CN"/>
        </w:rPr>
        <w:t>4</w:t>
      </w:r>
      <w:r>
        <w:rPr>
          <w:rFonts w:hint="eastAsia" w:ascii="方正仿宋_GBK" w:hAnsi="方正仿宋_GBK" w:eastAsia="方正仿宋_GBK" w:cs="方正仿宋_GBK"/>
          <w:sz w:val="28"/>
          <w:szCs w:val="28"/>
        </w:rPr>
        <w:t>年1</w:t>
      </w:r>
      <w:r>
        <w:rPr>
          <w:rFonts w:hint="eastAsia" w:ascii="方正仿宋_GBK" w:hAnsi="方正仿宋_GBK" w:eastAsia="方正仿宋_GBK" w:cs="方正仿宋_GBK"/>
          <w:sz w:val="28"/>
          <w:szCs w:val="28"/>
          <w:lang w:val="en-US" w:eastAsia="zh-CN"/>
        </w:rPr>
        <w:t>1</w:t>
      </w:r>
      <w:r>
        <w:rPr>
          <w:rFonts w:hint="eastAsia" w:ascii="方正仿宋_GBK" w:hAnsi="方正仿宋_GBK" w:eastAsia="方正仿宋_GBK" w:cs="方正仿宋_GBK"/>
          <w:sz w:val="28"/>
          <w:szCs w:val="28"/>
        </w:rPr>
        <w:t>月</w:t>
      </w:r>
      <w:r>
        <w:rPr>
          <w:rFonts w:hint="eastAsia" w:ascii="方正仿宋_GBK" w:hAnsi="方正仿宋_GBK" w:eastAsia="方正仿宋_GBK" w:cs="方正仿宋_GBK"/>
          <w:sz w:val="28"/>
          <w:szCs w:val="28"/>
          <w:lang w:val="en-US" w:eastAsia="zh-CN"/>
        </w:rPr>
        <w:t>25</w:t>
      </w:r>
      <w:r>
        <w:rPr>
          <w:rFonts w:hint="eastAsia" w:ascii="方正仿宋_GBK" w:hAnsi="方正仿宋_GBK" w:eastAsia="方正仿宋_GBK" w:cs="方正仿宋_GBK"/>
          <w:sz w:val="28"/>
          <w:szCs w:val="28"/>
        </w:rPr>
        <w:t>日</w:t>
      </w:r>
      <w:r>
        <w:rPr>
          <w:rFonts w:hint="eastAsia" w:ascii="方正仿宋_GBK" w:hAnsi="方正仿宋_GBK" w:eastAsia="方正仿宋_GBK" w:cs="方正仿宋_GBK"/>
          <w:sz w:val="28"/>
          <w:szCs w:val="28"/>
          <w:lang w:val="en-US" w:eastAsia="zh-CN"/>
        </w:rPr>
        <w:t>下午5点</w:t>
      </w:r>
      <w:r>
        <w:rPr>
          <w:rFonts w:hint="eastAsia" w:ascii="方正仿宋_GBK" w:hAnsi="方正仿宋_GBK" w:eastAsia="方正仿宋_GBK" w:cs="方正仿宋_GBK"/>
          <w:sz w:val="28"/>
          <w:szCs w:val="28"/>
        </w:rPr>
        <w:t>前将结题材料的电子文档打包压缩发送至</w:t>
      </w:r>
      <w:r>
        <w:rPr>
          <w:rFonts w:hint="eastAsia" w:ascii="方正仿宋_GBK" w:hAnsi="方正仿宋_GBK" w:eastAsia="方正仿宋_GBK" w:cs="方正仿宋_GBK"/>
          <w:sz w:val="28"/>
          <w:szCs w:val="28"/>
          <w:lang w:val="en-US" w:eastAsia="zh-CN"/>
        </w:rPr>
        <w:t>各组学术秘书邮箱</w:t>
      </w:r>
      <w:r>
        <w:rPr>
          <w:rFonts w:hint="eastAsia" w:ascii="方正仿宋_GBK" w:hAnsi="方正仿宋_GBK" w:eastAsia="方正仿宋_GBK" w:cs="方正仿宋_GBK"/>
          <w:sz w:val="28"/>
          <w:szCs w:val="28"/>
        </w:rPr>
        <w:t>。不提交纸质材料。</w:t>
      </w:r>
    </w:p>
    <w:p>
      <w:pPr>
        <w:spacing w:line="540" w:lineRule="exact"/>
        <w:ind w:firstLine="6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每个课题材料建立一个文件夹，名称为：</w:t>
      </w:r>
      <w:r>
        <w:rPr>
          <w:rFonts w:hint="eastAsia" w:ascii="方正仿宋_GBK" w:hAnsi="方正仿宋_GBK" w:eastAsia="方正仿宋_GBK" w:cs="方正仿宋_GBK"/>
          <w:sz w:val="28"/>
          <w:szCs w:val="28"/>
          <w:lang w:val="en-US" w:eastAsia="zh-CN"/>
        </w:rPr>
        <w:t>组别+</w:t>
      </w:r>
      <w:r>
        <w:rPr>
          <w:rFonts w:hint="eastAsia" w:ascii="方正仿宋_GBK" w:hAnsi="方正仿宋_GBK" w:eastAsia="方正仿宋_GBK" w:cs="方正仿宋_GBK"/>
          <w:sz w:val="28"/>
          <w:szCs w:val="28"/>
        </w:rPr>
        <w:t>学校+课题名称，如“</w:t>
      </w:r>
      <w:r>
        <w:rPr>
          <w:rFonts w:hint="eastAsia" w:ascii="方正仿宋_GBK" w:hAnsi="方正仿宋_GBK" w:eastAsia="方正仿宋_GBK" w:cs="方正仿宋_GBK"/>
          <w:sz w:val="28"/>
          <w:szCs w:val="28"/>
          <w:lang w:val="en-US" w:eastAsia="zh-CN"/>
        </w:rPr>
        <w:t>一组+实验幼儿园</w:t>
      </w:r>
      <w:r>
        <w:rPr>
          <w:rFonts w:hint="eastAsia" w:ascii="方正仿宋_GBK" w:hAnsi="方正仿宋_GBK" w:eastAsia="方正仿宋_GBK" w:cs="方正仿宋_GBK"/>
          <w:sz w:val="28"/>
          <w:szCs w:val="28"/>
        </w:rPr>
        <w:t>+</w:t>
      </w:r>
      <w:r>
        <w:rPr>
          <w:rFonts w:hint="eastAsia" w:ascii="方正仿宋_GBK" w:hAnsi="方正仿宋_GBK" w:eastAsia="方正仿宋_GBK" w:cs="方正仿宋_GBK"/>
          <w:sz w:val="28"/>
          <w:szCs w:val="28"/>
          <w:lang w:val="en-US" w:eastAsia="zh-CN"/>
        </w:rPr>
        <w:t>基于儿童视角的户外区域体育游戏优化的实践</w:t>
      </w:r>
      <w:r>
        <w:rPr>
          <w:rFonts w:hint="eastAsia" w:ascii="方正仿宋_GBK" w:hAnsi="方正仿宋_GBK" w:eastAsia="方正仿宋_GBK" w:cs="方正仿宋_GBK"/>
          <w:sz w:val="28"/>
          <w:szCs w:val="28"/>
        </w:rPr>
        <w:t>”。对文件夹内的材料严格按照如下要求进行编号和命名：</w:t>
      </w:r>
    </w:p>
    <w:p>
      <w:pPr>
        <w:spacing w:line="540" w:lineRule="exact"/>
        <w:ind w:firstLine="560" w:firstLineChars="200"/>
        <w:outlineLvl w:val="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1</w:t>
      </w:r>
      <w:r>
        <w:rPr>
          <w:rFonts w:hint="eastAsia" w:ascii="方正仿宋_GBK" w:hAnsi="方正仿宋_GBK" w:eastAsia="方正仿宋_GBK" w:cs="方正仿宋_GBK"/>
          <w:sz w:val="28"/>
          <w:szCs w:val="28"/>
          <w:lang w:val="en-US" w:eastAsia="zh-CN"/>
        </w:rPr>
        <w:t>.</w:t>
      </w:r>
      <w:r>
        <w:rPr>
          <w:rFonts w:hint="eastAsia" w:ascii="方正仿宋_GBK" w:hAnsi="方正仿宋_GBK" w:eastAsia="方正仿宋_GBK" w:cs="方正仿宋_GBK"/>
          <w:sz w:val="28"/>
          <w:szCs w:val="28"/>
        </w:rPr>
        <w:t>结题申请书2</w:t>
      </w:r>
      <w:r>
        <w:rPr>
          <w:rFonts w:hint="eastAsia" w:ascii="方正仿宋_GBK" w:hAnsi="方正仿宋_GBK" w:eastAsia="方正仿宋_GBK" w:cs="方正仿宋_GBK"/>
          <w:sz w:val="28"/>
          <w:szCs w:val="28"/>
          <w:lang w:val="en-US" w:eastAsia="zh-CN"/>
        </w:rPr>
        <w:t>.</w:t>
      </w:r>
      <w:r>
        <w:rPr>
          <w:rFonts w:hint="eastAsia" w:ascii="方正仿宋_GBK" w:hAnsi="方正仿宋_GBK" w:eastAsia="方正仿宋_GBK" w:cs="方正仿宋_GBK"/>
          <w:sz w:val="28"/>
          <w:szCs w:val="28"/>
        </w:rPr>
        <w:t>成果鉴定书3</w:t>
      </w:r>
      <w:r>
        <w:rPr>
          <w:rFonts w:hint="eastAsia" w:ascii="方正仿宋_GBK" w:hAnsi="方正仿宋_GBK" w:eastAsia="方正仿宋_GBK" w:cs="方正仿宋_GBK"/>
          <w:sz w:val="28"/>
          <w:szCs w:val="28"/>
          <w:lang w:val="en-US" w:eastAsia="zh-CN"/>
        </w:rPr>
        <w:t>.</w:t>
      </w:r>
      <w:r>
        <w:rPr>
          <w:rFonts w:hint="eastAsia" w:ascii="方正仿宋_GBK" w:hAnsi="方正仿宋_GBK" w:eastAsia="方正仿宋_GBK" w:cs="方正仿宋_GBK"/>
          <w:sz w:val="28"/>
          <w:szCs w:val="28"/>
        </w:rPr>
        <w:t>研究报告4</w:t>
      </w:r>
      <w:r>
        <w:rPr>
          <w:rFonts w:hint="eastAsia" w:ascii="方正仿宋_GBK" w:hAnsi="方正仿宋_GBK" w:eastAsia="方正仿宋_GBK" w:cs="方正仿宋_GBK"/>
          <w:sz w:val="28"/>
          <w:szCs w:val="28"/>
          <w:lang w:val="en-US" w:eastAsia="zh-CN"/>
        </w:rPr>
        <w:t>.</w:t>
      </w:r>
      <w:r>
        <w:rPr>
          <w:rFonts w:hint="eastAsia" w:ascii="方正仿宋_GBK" w:hAnsi="方正仿宋_GBK" w:eastAsia="方正仿宋_GBK" w:cs="方正仿宋_GBK"/>
          <w:sz w:val="28"/>
          <w:szCs w:val="28"/>
        </w:rPr>
        <w:t>重大变更申请书5</w:t>
      </w:r>
      <w:r>
        <w:rPr>
          <w:rFonts w:hint="eastAsia" w:ascii="方正仿宋_GBK" w:hAnsi="方正仿宋_GBK" w:eastAsia="方正仿宋_GBK" w:cs="方正仿宋_GBK"/>
          <w:sz w:val="28"/>
          <w:szCs w:val="28"/>
          <w:lang w:val="en-US" w:eastAsia="zh-CN"/>
        </w:rPr>
        <w:t>.</w:t>
      </w:r>
      <w:r>
        <w:rPr>
          <w:rFonts w:hint="eastAsia" w:ascii="方正仿宋_GBK" w:hAnsi="方正仿宋_GBK" w:eastAsia="方正仿宋_GBK" w:cs="方正仿宋_GBK"/>
          <w:sz w:val="28"/>
          <w:szCs w:val="28"/>
        </w:rPr>
        <w:t>佐证材料（如1</w:t>
      </w:r>
      <w:r>
        <w:rPr>
          <w:rFonts w:hint="eastAsia" w:ascii="方正仿宋_GBK" w:hAnsi="方正仿宋_GBK" w:eastAsia="方正仿宋_GBK" w:cs="方正仿宋_GBK"/>
          <w:sz w:val="28"/>
          <w:szCs w:val="28"/>
          <w:lang w:val="en-US" w:eastAsia="zh-CN"/>
        </w:rPr>
        <w:t>研究大事记</w:t>
      </w:r>
      <w:r>
        <w:rPr>
          <w:rFonts w:hint="eastAsia" w:ascii="方正仿宋_GBK" w:hAnsi="方正仿宋_GBK" w:eastAsia="方正仿宋_GBK" w:cs="方正仿宋_GBK"/>
          <w:sz w:val="28"/>
          <w:szCs w:val="28"/>
        </w:rPr>
        <w:t>、2</w:t>
      </w:r>
      <w:r>
        <w:rPr>
          <w:rFonts w:hint="eastAsia" w:ascii="方正仿宋_GBK" w:hAnsi="方正仿宋_GBK" w:eastAsia="方正仿宋_GBK" w:cs="方正仿宋_GBK"/>
          <w:sz w:val="28"/>
          <w:szCs w:val="28"/>
          <w:lang w:val="en-US" w:eastAsia="zh-CN"/>
        </w:rPr>
        <w:t>研究简报</w:t>
      </w:r>
      <w:r>
        <w:rPr>
          <w:rFonts w:hint="eastAsia" w:ascii="方正仿宋_GBK" w:hAnsi="方正仿宋_GBK" w:eastAsia="方正仿宋_GBK" w:cs="方正仿宋_GBK"/>
          <w:sz w:val="28"/>
          <w:szCs w:val="28"/>
        </w:rPr>
        <w:t>、3</w:t>
      </w:r>
      <w:r>
        <w:rPr>
          <w:rFonts w:hint="eastAsia" w:ascii="方正仿宋_GBK" w:hAnsi="方正仿宋_GBK" w:eastAsia="方正仿宋_GBK" w:cs="方正仿宋_GBK"/>
          <w:sz w:val="28"/>
          <w:szCs w:val="28"/>
          <w:lang w:val="en-US" w:eastAsia="zh-CN"/>
        </w:rPr>
        <w:t>发表或获奖</w:t>
      </w:r>
      <w:r>
        <w:rPr>
          <w:rFonts w:hint="eastAsia" w:ascii="方正仿宋_GBK" w:hAnsi="方正仿宋_GBK" w:eastAsia="方正仿宋_GBK" w:cs="方正仿宋_GBK"/>
          <w:sz w:val="28"/>
          <w:szCs w:val="28"/>
        </w:rPr>
        <w:t>论文、</w:t>
      </w:r>
      <w:r>
        <w:rPr>
          <w:rFonts w:hint="eastAsia" w:ascii="方正仿宋_GBK" w:hAnsi="方正仿宋_GBK" w:eastAsia="方正仿宋_GBK" w:cs="方正仿宋_GBK"/>
          <w:sz w:val="28"/>
          <w:szCs w:val="28"/>
          <w:lang w:val="en-US" w:eastAsia="zh-CN"/>
        </w:rPr>
        <w:t>4典型</w:t>
      </w:r>
      <w:r>
        <w:rPr>
          <w:rFonts w:hint="eastAsia" w:ascii="方正仿宋_GBK" w:hAnsi="方正仿宋_GBK" w:eastAsia="方正仿宋_GBK" w:cs="方正仿宋_GBK"/>
          <w:sz w:val="28"/>
          <w:szCs w:val="28"/>
        </w:rPr>
        <w:t>案例</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lang w:val="en-US" w:eastAsia="zh-CN"/>
        </w:rPr>
        <w:t>5调查报告</w:t>
      </w:r>
      <w:r>
        <w:rPr>
          <w:rFonts w:hint="eastAsia" w:ascii="方正仿宋_GBK" w:hAnsi="方正仿宋_GBK" w:eastAsia="方正仿宋_GBK" w:cs="方正仿宋_GBK"/>
          <w:sz w:val="28"/>
          <w:szCs w:val="28"/>
        </w:rPr>
        <w:t>等）</w:t>
      </w:r>
      <w:r>
        <w:rPr>
          <w:rFonts w:hint="eastAsia" w:ascii="方正仿宋_GBK" w:hAnsi="方正仿宋_GBK" w:eastAsia="方正仿宋_GBK" w:cs="方正仿宋_GBK"/>
          <w:sz w:val="28"/>
          <w:szCs w:val="28"/>
          <w:lang w:val="en-US" w:eastAsia="zh-CN"/>
        </w:rPr>
        <w:t>6.结题信息表</w:t>
      </w:r>
      <w:r>
        <w:rPr>
          <w:rFonts w:hint="eastAsia" w:ascii="方正仿宋_GBK" w:hAnsi="方正仿宋_GBK" w:eastAsia="方正仿宋_GBK" w:cs="方正仿宋_GBK"/>
          <w:sz w:val="28"/>
          <w:szCs w:val="28"/>
        </w:rPr>
        <w:t>。</w:t>
      </w:r>
    </w:p>
    <w:p>
      <w:pPr>
        <w:spacing w:line="540" w:lineRule="exact"/>
        <w:ind w:firstLine="562"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b/>
          <w:bCs/>
          <w:sz w:val="28"/>
          <w:szCs w:val="28"/>
        </w:rPr>
        <w:t>特别提示</w:t>
      </w:r>
      <w:r>
        <w:rPr>
          <w:rFonts w:hint="eastAsia" w:ascii="方正仿宋_GBK" w:hAnsi="方正仿宋_GBK" w:eastAsia="方正仿宋_GBK" w:cs="方正仿宋_GBK"/>
          <w:sz w:val="28"/>
          <w:szCs w:val="28"/>
        </w:rPr>
        <w:t>：1.报送的材料中，原则上不接收影像</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rPr>
        <w:t>视频</w:t>
      </w:r>
      <w:r>
        <w:rPr>
          <w:rFonts w:hint="eastAsia" w:ascii="方正仿宋_GBK" w:hAnsi="方正仿宋_GBK" w:eastAsia="方正仿宋_GBK" w:cs="方正仿宋_GBK"/>
          <w:sz w:val="28"/>
          <w:szCs w:val="28"/>
          <w:lang w:eastAsia="zh-CN"/>
        </w:rPr>
        <w:t>、</w:t>
      </w:r>
      <w:r>
        <w:rPr>
          <w:rFonts w:hint="eastAsia" w:ascii="方正仿宋_GBK" w:hAnsi="方正仿宋_GBK" w:eastAsia="方正仿宋_GBK" w:cs="方正仿宋_GBK"/>
          <w:sz w:val="28"/>
          <w:szCs w:val="28"/>
        </w:rPr>
        <w:t>图片资料。2.涉及需签章、签名的材料，用电子签名</w:t>
      </w:r>
      <w:r>
        <w:rPr>
          <w:rFonts w:hint="eastAsia" w:ascii="方正仿宋_GBK" w:hAnsi="方正仿宋_GBK" w:eastAsia="方正仿宋_GBK" w:cs="方正仿宋_GBK"/>
          <w:sz w:val="28"/>
          <w:szCs w:val="28"/>
          <w:lang w:val="en-US" w:eastAsia="zh-CN"/>
        </w:rPr>
        <w:t>不是直接打印姓名</w:t>
      </w:r>
      <w:r>
        <w:rPr>
          <w:rFonts w:hint="eastAsia" w:ascii="方正仿宋_GBK" w:hAnsi="方正仿宋_GBK" w:eastAsia="方正仿宋_GBK" w:cs="方正仿宋_GBK"/>
          <w:sz w:val="28"/>
          <w:szCs w:val="28"/>
        </w:rPr>
        <w:t>。3.佐证材料需精选、优选，不需要过程性资料。</w:t>
      </w:r>
    </w:p>
    <w:p>
      <w:pPr>
        <w:numPr>
          <w:ilvl w:val="0"/>
          <w:numId w:val="0"/>
        </w:numPr>
        <w:spacing w:line="540" w:lineRule="exact"/>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lang w:val="en-US" w:eastAsia="zh-CN"/>
        </w:rPr>
        <w:t>五、结</w:t>
      </w:r>
      <w:r>
        <w:rPr>
          <w:rFonts w:hint="eastAsia" w:ascii="方正仿宋_GBK" w:hAnsi="方正仿宋_GBK" w:eastAsia="方正仿宋_GBK" w:cs="方正仿宋_GBK"/>
          <w:b/>
          <w:sz w:val="28"/>
          <w:szCs w:val="28"/>
        </w:rPr>
        <w:t>题鉴定费</w:t>
      </w:r>
    </w:p>
    <w:p>
      <w:pPr>
        <w:spacing w:line="540" w:lineRule="exact"/>
        <w:ind w:firstLine="56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区教科院统一聘请区外专家对区级课题进行结题鉴定，</w:t>
      </w:r>
      <w:r>
        <w:rPr>
          <w:rFonts w:hint="eastAsia" w:ascii="方正仿宋_GBK" w:hAnsi="方正仿宋_GBK" w:eastAsia="方正仿宋_GBK" w:cs="方正仿宋_GBK"/>
          <w:sz w:val="28"/>
          <w:szCs w:val="28"/>
          <w:lang w:val="en-US" w:eastAsia="zh-CN"/>
        </w:rPr>
        <w:t>专家根据课题组提供的材料作出鉴定意见，并对每个课题作出优秀、良好、合格、不合格的等级评价。</w:t>
      </w:r>
      <w:r>
        <w:rPr>
          <w:rFonts w:hint="eastAsia" w:ascii="方正仿宋_GBK" w:hAnsi="方正仿宋_GBK" w:eastAsia="方正仿宋_GBK" w:cs="方正仿宋_GBK"/>
          <w:sz w:val="28"/>
          <w:szCs w:val="28"/>
        </w:rPr>
        <w:t>每个课题由三位专家组成，鉴定费</w:t>
      </w:r>
      <w:r>
        <w:rPr>
          <w:rFonts w:hint="eastAsia" w:ascii="方正仿宋_GBK" w:hAnsi="方正仿宋_GBK" w:eastAsia="方正仿宋_GBK" w:cs="方正仿宋_GBK"/>
          <w:sz w:val="28"/>
          <w:szCs w:val="28"/>
          <w:lang w:val="en-US" w:eastAsia="zh-CN"/>
        </w:rPr>
        <w:t>用</w:t>
      </w:r>
      <w:r>
        <w:rPr>
          <w:rFonts w:hint="eastAsia" w:ascii="方正仿宋_GBK" w:hAnsi="方正仿宋_GBK" w:eastAsia="方正仿宋_GBK" w:cs="方正仿宋_GBK"/>
          <w:sz w:val="28"/>
          <w:szCs w:val="28"/>
        </w:rPr>
        <w:t>标准为每人800元。鉴定工作完成后，</w:t>
      </w:r>
      <w:r>
        <w:rPr>
          <w:rFonts w:hint="eastAsia" w:ascii="方正仿宋_GBK" w:hAnsi="方正仿宋_GBK" w:eastAsia="方正仿宋_GBK" w:cs="方正仿宋_GBK"/>
          <w:sz w:val="28"/>
          <w:szCs w:val="28"/>
          <w:lang w:val="en-US" w:eastAsia="zh-CN"/>
        </w:rPr>
        <w:t>各组学术秘书</w:t>
      </w:r>
      <w:r>
        <w:rPr>
          <w:rFonts w:hint="eastAsia" w:ascii="方正仿宋_GBK" w:hAnsi="方正仿宋_GBK" w:eastAsia="方正仿宋_GBK" w:cs="方正仿宋_GBK"/>
          <w:sz w:val="28"/>
          <w:szCs w:val="28"/>
        </w:rPr>
        <w:t>向学校反馈专家鉴定意见及专家信息表，由</w:t>
      </w:r>
      <w:r>
        <w:rPr>
          <w:rFonts w:hint="eastAsia" w:ascii="方正仿宋_GBK" w:hAnsi="方正仿宋_GBK" w:eastAsia="方正仿宋_GBK" w:cs="方正仿宋_GBK"/>
          <w:sz w:val="28"/>
          <w:szCs w:val="28"/>
          <w:lang w:val="en-US" w:eastAsia="zh-CN"/>
        </w:rPr>
        <w:t>课题承担单位按标准直接</w:t>
      </w:r>
      <w:r>
        <w:rPr>
          <w:rFonts w:hint="eastAsia" w:ascii="方正仿宋_GBK" w:hAnsi="方正仿宋_GBK" w:eastAsia="方正仿宋_GBK" w:cs="方正仿宋_GBK"/>
          <w:sz w:val="28"/>
          <w:szCs w:val="28"/>
        </w:rPr>
        <w:t>向专家支付鉴定费用。</w:t>
      </w:r>
    </w:p>
    <w:p>
      <w:pPr>
        <w:numPr>
          <w:ilvl w:val="0"/>
          <w:numId w:val="0"/>
        </w:numPr>
        <w:spacing w:line="540" w:lineRule="exact"/>
        <w:rPr>
          <w:rFonts w:hint="default" w:ascii="方正仿宋_GBK" w:hAnsi="方正仿宋_GBK" w:eastAsia="方正仿宋_GBK" w:cs="方正仿宋_GBK"/>
          <w:b/>
          <w:sz w:val="28"/>
          <w:szCs w:val="28"/>
          <w:lang w:val="en-US" w:eastAsia="zh-CN"/>
        </w:rPr>
      </w:pPr>
      <w:r>
        <w:rPr>
          <w:rFonts w:hint="eastAsia" w:ascii="方正仿宋_GBK" w:hAnsi="方正仿宋_GBK" w:eastAsia="方正仿宋_GBK" w:cs="方正仿宋_GBK"/>
          <w:b/>
          <w:sz w:val="28"/>
          <w:szCs w:val="28"/>
          <w:lang w:val="en-US" w:eastAsia="zh-CN"/>
        </w:rPr>
        <w:t>六、注意事项</w:t>
      </w:r>
    </w:p>
    <w:p>
      <w:pPr>
        <w:spacing w:line="540" w:lineRule="exact"/>
        <w:ind w:firstLine="560" w:firstLineChars="200"/>
        <w:rPr>
          <w:rFonts w:hint="default"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（一）请各课题负责人高度重视，确保提交材料真实、完整、规范，严禁抄袭、剽窃他人研究成果。课题名称和主研人员有变动的，在提交时按要求提交变更申请和信息表，信息表一经上报，不再接受更改。</w:t>
      </w:r>
    </w:p>
    <w:p>
      <w:pPr>
        <w:spacing w:line="540" w:lineRule="exact"/>
        <w:ind w:firstLine="560" w:firstLineChars="200"/>
        <w:rPr>
          <w:rFonts w:hint="default"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（二）原则上不允许延期结题，确因特殊情况需延期结题，须向区教科院教育改革研究中心提交由学校校长签字和盖章的书面申请，说明延期原因。凡延期的课题所在学校次年不得申报区级及以上级别课题。</w:t>
      </w:r>
    </w:p>
    <w:p>
      <w:pPr>
        <w:spacing w:line="540" w:lineRule="exact"/>
        <w:ind w:firstLine="560" w:firstLineChars="200"/>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（三）各课题小组务必认真梳理，群策群力总结提炼成果，尤其是加强课题结题鉴定中的主体材料即研究报告的撰写与打磨，保证课题结题质量。</w:t>
      </w:r>
    </w:p>
    <w:p>
      <w:pPr>
        <w:spacing w:line="540" w:lineRule="exact"/>
        <w:ind w:firstLine="560" w:firstLineChars="200"/>
        <w:rPr>
          <w:rFonts w:hint="eastAsia" w:ascii="方正仿宋_GBK" w:hAnsi="方正仿宋_GBK" w:eastAsia="方正仿宋_GBK" w:cs="方正仿宋_GBK"/>
          <w:sz w:val="28"/>
          <w:szCs w:val="28"/>
          <w:lang w:val="en-US" w:eastAsia="zh-CN"/>
        </w:rPr>
      </w:pPr>
    </w:p>
    <w:p>
      <w:pPr>
        <w:spacing w:line="540" w:lineRule="exact"/>
        <w:rPr>
          <w:rFonts w:hint="default"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联系人：易恩 13658093028        雷婕 15680983769</w:t>
      </w:r>
    </w:p>
    <w:p>
      <w:pPr>
        <w:spacing w:line="540" w:lineRule="exact"/>
        <w:rPr>
          <w:rFonts w:hint="eastAsia" w:ascii="方正仿宋_GBK" w:hAnsi="方正仿宋_GBK" w:eastAsia="方正仿宋_GBK" w:cs="方正仿宋_GBK"/>
          <w:sz w:val="28"/>
          <w:szCs w:val="28"/>
        </w:rPr>
      </w:pPr>
    </w:p>
    <w:p>
      <w:pPr>
        <w:spacing w:line="540" w:lineRule="exact"/>
        <w:rPr>
          <w:rFonts w:hint="eastAsia" w:ascii="方正仿宋_GBK" w:hAnsi="方正仿宋_GBK" w:eastAsia="方正仿宋_GBK" w:cs="方正仿宋_GBK"/>
          <w:sz w:val="28"/>
          <w:szCs w:val="28"/>
          <w:lang w:eastAsia="zh-CN"/>
        </w:rPr>
      </w:pPr>
      <w:r>
        <w:rPr>
          <w:rFonts w:hint="eastAsia" w:ascii="方正仿宋_GBK" w:hAnsi="方正仿宋_GBK" w:eastAsia="方正仿宋_GBK" w:cs="方正仿宋_GBK"/>
          <w:sz w:val="28"/>
          <w:szCs w:val="28"/>
        </w:rPr>
        <w:t>附件</w:t>
      </w:r>
      <w:r>
        <w:rPr>
          <w:rFonts w:hint="eastAsia" w:ascii="方正仿宋_GBK" w:hAnsi="方正仿宋_GBK" w:eastAsia="方正仿宋_GBK" w:cs="方正仿宋_GBK"/>
          <w:sz w:val="28"/>
          <w:szCs w:val="28"/>
          <w:lang w:eastAsia="zh-CN"/>
        </w:rPr>
        <w:t>：</w:t>
      </w:r>
    </w:p>
    <w:p>
      <w:pPr>
        <w:spacing w:line="540" w:lineRule="exact"/>
        <w:ind w:left="602"/>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1.双流区20</w:t>
      </w:r>
      <w:r>
        <w:rPr>
          <w:rFonts w:hint="eastAsia" w:ascii="方正仿宋_GBK" w:hAnsi="方正仿宋_GBK" w:eastAsia="方正仿宋_GBK" w:cs="方正仿宋_GBK"/>
          <w:sz w:val="28"/>
          <w:szCs w:val="28"/>
          <w:lang w:val="en-US" w:eastAsia="zh-CN"/>
        </w:rPr>
        <w:t>24</w:t>
      </w:r>
      <w:r>
        <w:rPr>
          <w:rFonts w:hint="eastAsia" w:ascii="方正仿宋_GBK" w:hAnsi="方正仿宋_GBK" w:eastAsia="方正仿宋_GBK" w:cs="方正仿宋_GBK"/>
          <w:sz w:val="28"/>
          <w:szCs w:val="28"/>
        </w:rPr>
        <w:t>年度教育科研课题</w:t>
      </w:r>
      <w:r>
        <w:rPr>
          <w:rFonts w:hint="eastAsia" w:ascii="方正仿宋_GBK" w:hAnsi="方正仿宋_GBK" w:eastAsia="方正仿宋_GBK" w:cs="方正仿宋_GBK"/>
          <w:sz w:val="28"/>
          <w:szCs w:val="28"/>
          <w:lang w:val="en-US" w:eastAsia="zh-CN"/>
        </w:rPr>
        <w:t>结题分组安排表</w:t>
      </w:r>
    </w:p>
    <w:p>
      <w:pPr>
        <w:spacing w:line="540" w:lineRule="exact"/>
        <w:ind w:firstLine="56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2.成都市双流区教育科研课题结题申请书</w:t>
      </w:r>
    </w:p>
    <w:p>
      <w:pPr>
        <w:spacing w:line="540" w:lineRule="exact"/>
        <w:ind w:firstLine="56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3.成都市双流区教育科研课题成果鉴定书</w:t>
      </w:r>
    </w:p>
    <w:p>
      <w:pPr>
        <w:spacing w:line="540" w:lineRule="exact"/>
        <w:ind w:firstLine="560" w:firstLineChars="200"/>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rPr>
        <w:t>4.成都市双流区教育科研课题研究报告</w:t>
      </w:r>
      <w:r>
        <w:rPr>
          <w:rFonts w:hint="eastAsia" w:ascii="方正仿宋_GBK" w:hAnsi="方正仿宋_GBK" w:eastAsia="方正仿宋_GBK" w:cs="方正仿宋_GBK"/>
          <w:sz w:val="28"/>
          <w:szCs w:val="28"/>
          <w:lang w:val="en-US" w:eastAsia="zh-CN"/>
        </w:rPr>
        <w:t>模板</w:t>
      </w:r>
    </w:p>
    <w:p>
      <w:pPr>
        <w:spacing w:line="540" w:lineRule="exact"/>
        <w:ind w:left="602"/>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rPr>
        <w:t>5.双流区20</w:t>
      </w:r>
      <w:r>
        <w:rPr>
          <w:rFonts w:hint="eastAsia" w:ascii="方正仿宋_GBK" w:hAnsi="方正仿宋_GBK" w:eastAsia="方正仿宋_GBK" w:cs="方正仿宋_GBK"/>
          <w:sz w:val="28"/>
          <w:szCs w:val="28"/>
          <w:lang w:val="en-US" w:eastAsia="zh-CN"/>
        </w:rPr>
        <w:t>24</w:t>
      </w:r>
      <w:r>
        <w:rPr>
          <w:rFonts w:hint="eastAsia" w:ascii="方正仿宋_GBK" w:hAnsi="方正仿宋_GBK" w:eastAsia="方正仿宋_GBK" w:cs="方正仿宋_GBK"/>
          <w:sz w:val="28"/>
          <w:szCs w:val="28"/>
        </w:rPr>
        <w:t>年度教育科研课题</w:t>
      </w:r>
      <w:r>
        <w:rPr>
          <w:rFonts w:hint="eastAsia" w:ascii="方正仿宋_GBK" w:hAnsi="方正仿宋_GBK" w:eastAsia="方正仿宋_GBK" w:cs="方正仿宋_GBK"/>
          <w:sz w:val="28"/>
          <w:szCs w:val="28"/>
          <w:lang w:val="en-US" w:eastAsia="zh-CN"/>
        </w:rPr>
        <w:t>结题主研人员信息表</w:t>
      </w:r>
    </w:p>
    <w:p>
      <w:pPr>
        <w:spacing w:line="540" w:lineRule="exact"/>
        <w:ind w:left="602"/>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6.</w:t>
      </w:r>
      <w:r>
        <w:rPr>
          <w:rFonts w:hint="eastAsia" w:ascii="方正仿宋_GBK" w:hAnsi="方正仿宋_GBK" w:eastAsia="方正仿宋_GBK" w:cs="方正仿宋_GBK"/>
          <w:sz w:val="28"/>
          <w:szCs w:val="28"/>
        </w:rPr>
        <w:t>课题重大变更申请书</w:t>
      </w:r>
    </w:p>
    <w:p>
      <w:pPr>
        <w:spacing w:line="540" w:lineRule="exact"/>
        <w:ind w:firstLine="420" w:firstLineChars="200"/>
        <w:rPr>
          <w:rFonts w:hint="eastAsia" w:ascii="方正仿宋_GBK" w:hAnsi="方正仿宋_GBK" w:eastAsia="方正仿宋_GBK" w:cs="方正仿宋_GBK"/>
          <w:sz w:val="28"/>
          <w:szCs w:val="28"/>
        </w:rPr>
      </w:pPr>
      <w:bookmarkStart w:id="0" w:name="_GoBack"/>
      <w:r>
        <w:drawing>
          <wp:anchor distT="0" distB="0" distL="0" distR="0" simplePos="0" relativeHeight="251659264" behindDoc="1" locked="0" layoutInCell="1" allowOverlap="1">
            <wp:simplePos x="0" y="0"/>
            <wp:positionH relativeFrom="column">
              <wp:posOffset>3703320</wp:posOffset>
            </wp:positionH>
            <wp:positionV relativeFrom="paragraph">
              <wp:posOffset>200660</wp:posOffset>
            </wp:positionV>
            <wp:extent cx="1616710" cy="1684655"/>
            <wp:effectExtent l="0" t="0" r="8890" b="17145"/>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4"/>
                    <a:stretch>
                      <a:fillRect/>
                    </a:stretch>
                  </pic:blipFill>
                  <pic:spPr>
                    <a:xfrm>
                      <a:off x="0" y="0"/>
                      <a:ext cx="1616710" cy="1684655"/>
                    </a:xfrm>
                    <a:prstGeom prst="rect">
                      <a:avLst/>
                    </a:prstGeom>
                  </pic:spPr>
                </pic:pic>
              </a:graphicData>
            </a:graphic>
          </wp:anchor>
        </w:drawing>
      </w:r>
      <w:bookmarkEnd w:id="0"/>
    </w:p>
    <w:p>
      <w:pPr>
        <w:spacing w:line="540" w:lineRule="exact"/>
        <w:ind w:left="602"/>
        <w:rPr>
          <w:rFonts w:hint="eastAsia" w:ascii="方正仿宋_GBK" w:hAnsi="方正仿宋_GBK" w:eastAsia="方正仿宋_GBK" w:cs="方正仿宋_GBK"/>
          <w:sz w:val="28"/>
          <w:szCs w:val="28"/>
          <w:lang w:val="en-US" w:eastAsia="zh-CN"/>
        </w:rPr>
      </w:pPr>
    </w:p>
    <w:p>
      <w:pPr>
        <w:spacing w:line="540" w:lineRule="exact"/>
        <w:ind w:left="4796" w:leftChars="284" w:hanging="4200" w:hangingChars="1500"/>
        <w:jc w:val="righ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xml:space="preserve">             成都市双流区教育科学研究院                        202</w:t>
      </w:r>
      <w:r>
        <w:rPr>
          <w:rFonts w:hint="eastAsia" w:ascii="方正仿宋_GBK" w:hAnsi="方正仿宋_GBK" w:eastAsia="方正仿宋_GBK" w:cs="方正仿宋_GBK"/>
          <w:sz w:val="28"/>
          <w:szCs w:val="28"/>
          <w:lang w:val="en-US" w:eastAsia="zh-CN"/>
        </w:rPr>
        <w:t>4</w:t>
      </w:r>
      <w:r>
        <w:rPr>
          <w:rFonts w:hint="eastAsia" w:ascii="方正仿宋_GBK" w:hAnsi="方正仿宋_GBK" w:eastAsia="方正仿宋_GBK" w:cs="方正仿宋_GBK"/>
          <w:sz w:val="28"/>
          <w:szCs w:val="28"/>
        </w:rPr>
        <w:t>年1</w:t>
      </w:r>
      <w:r>
        <w:rPr>
          <w:rFonts w:hint="eastAsia" w:ascii="方正仿宋_GBK" w:hAnsi="方正仿宋_GBK" w:eastAsia="方正仿宋_GBK" w:cs="方正仿宋_GBK"/>
          <w:sz w:val="28"/>
          <w:szCs w:val="28"/>
          <w:lang w:val="en-US" w:eastAsia="zh-CN"/>
        </w:rPr>
        <w:t>1</w:t>
      </w:r>
      <w:r>
        <w:rPr>
          <w:rFonts w:hint="eastAsia" w:ascii="方正仿宋_GBK" w:hAnsi="方正仿宋_GBK" w:eastAsia="方正仿宋_GBK" w:cs="方正仿宋_GBK"/>
          <w:sz w:val="28"/>
          <w:szCs w:val="28"/>
        </w:rPr>
        <w:t>月</w:t>
      </w:r>
      <w:r>
        <w:rPr>
          <w:rFonts w:hint="eastAsia" w:ascii="方正仿宋_GBK" w:hAnsi="方正仿宋_GBK" w:eastAsia="方正仿宋_GBK" w:cs="方正仿宋_GBK"/>
          <w:sz w:val="28"/>
          <w:szCs w:val="28"/>
          <w:lang w:val="en-US" w:eastAsia="zh-CN"/>
        </w:rPr>
        <w:t>4</w:t>
      </w:r>
      <w:r>
        <w:rPr>
          <w:rFonts w:hint="eastAsia" w:ascii="方正仿宋_GBK" w:hAnsi="方正仿宋_GBK" w:eastAsia="方正仿宋_GBK" w:cs="方正仿宋_GBK"/>
          <w:sz w:val="28"/>
          <w:szCs w:val="28"/>
        </w:rPr>
        <w:t>日</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DA6B9B75-6B26-79EB-6176-28676A571FA3}"/>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swiss"/>
    <w:pitch w:val="default"/>
    <w:sig w:usb0="00000000" w:usb1="00000000" w:usb2="00000016" w:usb3="00000000" w:csb0="0004001F" w:csb1="00000000"/>
  </w:font>
  <w:font w:name="华文中宋">
    <w:altName w:val="汉仪书宋二KW"/>
    <w:panose1 w:val="02010600040101010101"/>
    <w:charset w:val="86"/>
    <w:family w:val="auto"/>
    <w:pitch w:val="default"/>
    <w:sig w:usb0="00000000" w:usb1="00000000" w:usb2="00000000" w:usb3="00000000" w:csb0="0004009F" w:csb1="DFD70000"/>
  </w:font>
  <w:font w:name="方正小标宋_GBK">
    <w:panose1 w:val="02000000000000000000"/>
    <w:charset w:val="86"/>
    <w:family w:val="auto"/>
    <w:pitch w:val="default"/>
    <w:sig w:usb0="A00002BF" w:usb1="38CF7CFA" w:usb2="00082016" w:usb3="00000000" w:csb0="00040001" w:csb1="00000000"/>
    <w:embedRegular r:id="rId2" w:fontKey="{16C0732D-C099-6356-6176-2867F49FA454}"/>
  </w:font>
  <w:font w:name="方正仿宋_GBK">
    <w:panose1 w:val="02000000000000000000"/>
    <w:charset w:val="86"/>
    <w:family w:val="auto"/>
    <w:pitch w:val="default"/>
    <w:sig w:usb0="A00002BF" w:usb1="38CF7CFA" w:usb2="00082016" w:usb3="00000000" w:csb0="00040001" w:csb1="00000000"/>
    <w:embedRegular r:id="rId3" w:fontKey="{29168851-EA5B-36A5-6176-2867BE3177CC}"/>
  </w:font>
  <w:font w:name="汉仪书宋二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旗黑">
    <w:panose1 w:val="00020600040101010101"/>
    <w:charset w:val="86"/>
    <w:family w:val="auto"/>
    <w:pitch w:val="default"/>
    <w:sig w:usb0="A00002BF" w:usb1="1ACF7CFA" w:usb2="00000016" w:usb3="00000000" w:csb0="0004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8"/>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jA5OTdiNzhlOTFhYTk0NDkyYzM4YzZkOTNiNGRjMzIifQ=="/>
  </w:docVars>
  <w:rsids>
    <w:rsidRoot w:val="0066293B"/>
    <w:rsid w:val="000B0E87"/>
    <w:rsid w:val="00123653"/>
    <w:rsid w:val="00196AFB"/>
    <w:rsid w:val="001B0BAD"/>
    <w:rsid w:val="001C7A44"/>
    <w:rsid w:val="001D6C6B"/>
    <w:rsid w:val="002A5D04"/>
    <w:rsid w:val="002C3F00"/>
    <w:rsid w:val="003659FA"/>
    <w:rsid w:val="004244A5"/>
    <w:rsid w:val="00487DA0"/>
    <w:rsid w:val="004F5B4E"/>
    <w:rsid w:val="0066293B"/>
    <w:rsid w:val="006772B9"/>
    <w:rsid w:val="008041D9"/>
    <w:rsid w:val="008A34AC"/>
    <w:rsid w:val="0093425E"/>
    <w:rsid w:val="00980630"/>
    <w:rsid w:val="00A558F1"/>
    <w:rsid w:val="00AF40A7"/>
    <w:rsid w:val="00B047B3"/>
    <w:rsid w:val="00B3560E"/>
    <w:rsid w:val="00B36897"/>
    <w:rsid w:val="00B37D98"/>
    <w:rsid w:val="00BE3B7F"/>
    <w:rsid w:val="00C0714F"/>
    <w:rsid w:val="00D06CF1"/>
    <w:rsid w:val="00DA24D8"/>
    <w:rsid w:val="00DB481E"/>
    <w:rsid w:val="00DE3B01"/>
    <w:rsid w:val="00DF1FE4"/>
    <w:rsid w:val="00E16B86"/>
    <w:rsid w:val="00F011E5"/>
    <w:rsid w:val="00F04240"/>
    <w:rsid w:val="00F449B8"/>
    <w:rsid w:val="018C52F3"/>
    <w:rsid w:val="028A700E"/>
    <w:rsid w:val="02EE0A17"/>
    <w:rsid w:val="03EF6765"/>
    <w:rsid w:val="052035A2"/>
    <w:rsid w:val="06683F26"/>
    <w:rsid w:val="066F68EB"/>
    <w:rsid w:val="08BE33E4"/>
    <w:rsid w:val="08E514EA"/>
    <w:rsid w:val="09442803"/>
    <w:rsid w:val="0A012005"/>
    <w:rsid w:val="0B80258E"/>
    <w:rsid w:val="0C946E76"/>
    <w:rsid w:val="0E5C7D72"/>
    <w:rsid w:val="12EE2CA3"/>
    <w:rsid w:val="13931700"/>
    <w:rsid w:val="143408F8"/>
    <w:rsid w:val="146E0340"/>
    <w:rsid w:val="17902BB9"/>
    <w:rsid w:val="17D427A9"/>
    <w:rsid w:val="18433093"/>
    <w:rsid w:val="185A283A"/>
    <w:rsid w:val="18C6355E"/>
    <w:rsid w:val="194F7209"/>
    <w:rsid w:val="1A38620D"/>
    <w:rsid w:val="1AA516E1"/>
    <w:rsid w:val="1ACB2681"/>
    <w:rsid w:val="1BA610ED"/>
    <w:rsid w:val="1BCC5429"/>
    <w:rsid w:val="1CE67A02"/>
    <w:rsid w:val="1F0C74C8"/>
    <w:rsid w:val="1FAC3896"/>
    <w:rsid w:val="1FC87BD1"/>
    <w:rsid w:val="20D14ED1"/>
    <w:rsid w:val="21726ADF"/>
    <w:rsid w:val="22873A35"/>
    <w:rsid w:val="23435141"/>
    <w:rsid w:val="23F9633A"/>
    <w:rsid w:val="25F87B76"/>
    <w:rsid w:val="27A55DD4"/>
    <w:rsid w:val="296439A9"/>
    <w:rsid w:val="2AF86A7F"/>
    <w:rsid w:val="2BC20B5E"/>
    <w:rsid w:val="2C931FA3"/>
    <w:rsid w:val="2E71521A"/>
    <w:rsid w:val="2F524CD3"/>
    <w:rsid w:val="2F566C69"/>
    <w:rsid w:val="2FB43300"/>
    <w:rsid w:val="34DF0CF8"/>
    <w:rsid w:val="35546B2F"/>
    <w:rsid w:val="35FDFD13"/>
    <w:rsid w:val="36BA6F80"/>
    <w:rsid w:val="36D87F64"/>
    <w:rsid w:val="376E3F10"/>
    <w:rsid w:val="3790083E"/>
    <w:rsid w:val="394C47C2"/>
    <w:rsid w:val="3B206696"/>
    <w:rsid w:val="3B3B6DD7"/>
    <w:rsid w:val="3D9E2B81"/>
    <w:rsid w:val="3F085069"/>
    <w:rsid w:val="3FCF2120"/>
    <w:rsid w:val="400E0592"/>
    <w:rsid w:val="40E90772"/>
    <w:rsid w:val="42703B18"/>
    <w:rsid w:val="436903F7"/>
    <w:rsid w:val="456501FE"/>
    <w:rsid w:val="45752C3B"/>
    <w:rsid w:val="45B167DF"/>
    <w:rsid w:val="47C65839"/>
    <w:rsid w:val="484F3C7A"/>
    <w:rsid w:val="48FC3992"/>
    <w:rsid w:val="49C6409C"/>
    <w:rsid w:val="4AF77D07"/>
    <w:rsid w:val="4B481CD7"/>
    <w:rsid w:val="4B6521ED"/>
    <w:rsid w:val="4BBA7A5D"/>
    <w:rsid w:val="4BBC4E93"/>
    <w:rsid w:val="4D616AAD"/>
    <w:rsid w:val="4E85549D"/>
    <w:rsid w:val="4FFD87AB"/>
    <w:rsid w:val="51187D81"/>
    <w:rsid w:val="52431932"/>
    <w:rsid w:val="52D5410F"/>
    <w:rsid w:val="531237C2"/>
    <w:rsid w:val="541D0652"/>
    <w:rsid w:val="550A4205"/>
    <w:rsid w:val="55453C81"/>
    <w:rsid w:val="55DD447E"/>
    <w:rsid w:val="56564C24"/>
    <w:rsid w:val="5684403C"/>
    <w:rsid w:val="58F518E9"/>
    <w:rsid w:val="5A883D75"/>
    <w:rsid w:val="5C8176F2"/>
    <w:rsid w:val="5E2E5E4B"/>
    <w:rsid w:val="5F582309"/>
    <w:rsid w:val="61203E72"/>
    <w:rsid w:val="61EF340A"/>
    <w:rsid w:val="638112E8"/>
    <w:rsid w:val="63D00F24"/>
    <w:rsid w:val="64AC465A"/>
    <w:rsid w:val="671958AB"/>
    <w:rsid w:val="67381EAE"/>
    <w:rsid w:val="68735AA9"/>
    <w:rsid w:val="697412D5"/>
    <w:rsid w:val="69F525FF"/>
    <w:rsid w:val="6A733081"/>
    <w:rsid w:val="6A914A95"/>
    <w:rsid w:val="6FE81060"/>
    <w:rsid w:val="700773F3"/>
    <w:rsid w:val="700E61C9"/>
    <w:rsid w:val="709D579F"/>
    <w:rsid w:val="730A5799"/>
    <w:rsid w:val="741973EC"/>
    <w:rsid w:val="781E070F"/>
    <w:rsid w:val="7A174E12"/>
    <w:rsid w:val="7B4C4049"/>
    <w:rsid w:val="7B67114E"/>
    <w:rsid w:val="7B6A7508"/>
    <w:rsid w:val="7C566C3F"/>
    <w:rsid w:val="7DA32DA4"/>
    <w:rsid w:val="7EB92864"/>
    <w:rsid w:val="7FA5320A"/>
    <w:rsid w:val="B1CB6F95"/>
    <w:rsid w:val="C7F64F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unhideWhenUsed/>
    <w:qFormat/>
    <w:uiPriority w:val="99"/>
    <w:pPr>
      <w:tabs>
        <w:tab w:val="center" w:pos="4153"/>
        <w:tab w:val="right" w:pos="8306"/>
      </w:tabs>
      <w:snapToGrid w:val="0"/>
      <w:jc w:val="left"/>
    </w:pPr>
    <w:rPr>
      <w:sz w:val="18"/>
      <w:szCs w:val="18"/>
    </w:rPr>
  </w:style>
  <w:style w:type="paragraph" w:styleId="3">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paragraph" w:customStyle="1" w:styleId="6">
    <w:name w:val="无间隔1"/>
    <w:qFormat/>
    <w:uiPriority w:val="1"/>
    <w:pPr>
      <w:widowControl w:val="0"/>
      <w:adjustRightInd w:val="0"/>
      <w:snapToGrid w:val="0"/>
      <w:ind w:firstLine="200" w:firstLineChars="200"/>
    </w:pPr>
    <w:rPr>
      <w:rFonts w:ascii="Times New Roman" w:hAnsi="Times New Roman" w:eastAsia="微软雅黑" w:cs="Times New Roman"/>
      <w:kern w:val="2"/>
      <w:sz w:val="21"/>
      <w:szCs w:val="24"/>
      <w:lang w:val="en-US" w:eastAsia="zh-CN" w:bidi="ar-SA"/>
    </w:rPr>
  </w:style>
  <w:style w:type="character" w:customStyle="1" w:styleId="7">
    <w:name w:val="页眉 字符"/>
    <w:basedOn w:val="5"/>
    <w:link w:val="3"/>
    <w:qFormat/>
    <w:uiPriority w:val="99"/>
    <w:rPr>
      <w:rFonts w:ascii="Times New Roman" w:hAnsi="Times New Roman" w:eastAsia="宋体" w:cs="Times New Roman"/>
      <w:sz w:val="18"/>
      <w:szCs w:val="18"/>
    </w:rPr>
  </w:style>
  <w:style w:type="character" w:customStyle="1" w:styleId="8">
    <w:name w:val="页脚 字符"/>
    <w:basedOn w:val="5"/>
    <w:link w:val="2"/>
    <w:qFormat/>
    <w:uiPriority w:val="99"/>
    <w:rPr>
      <w:rFonts w:ascii="Times New Roman" w:hAnsi="Times New Roman" w:eastAsia="宋体" w:cs="Times New Roman"/>
      <w:sz w:val="18"/>
      <w:szCs w:val="18"/>
    </w:rPr>
  </w:style>
  <w:style w:type="paragraph" w:customStyle="1" w:styleId="9">
    <w:name w:val="列出段落1"/>
    <w:basedOn w:val="1"/>
    <w:qFormat/>
    <w:uiPriority w:val="34"/>
    <w:pPr>
      <w:ind w:firstLine="420" w:firstLineChars="200"/>
    </w:pPr>
  </w:style>
  <w:style w:type="paragraph" w:customStyle="1" w:styleId="10">
    <w:name w:val="中四"/>
    <w:basedOn w:val="1"/>
    <w:qFormat/>
    <w:uiPriority w:val="0"/>
    <w:pPr>
      <w:tabs>
        <w:tab w:val="left" w:pos="5400"/>
      </w:tabs>
      <w:spacing w:line="360" w:lineRule="auto"/>
      <w:ind w:firstLine="200" w:firstLineChars="200"/>
    </w:pPr>
    <w:rPr>
      <w:rFonts w:ascii="宋体" w:hAnsi="宋体" w:eastAsia="华文中宋"/>
      <w:sz w:val="28"/>
      <w:szCs w:val="24"/>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1129</Words>
  <Characters>1195</Characters>
  <Lines>7</Lines>
  <Paragraphs>2</Paragraphs>
  <TotalTime>0</TotalTime>
  <ScaleCrop>false</ScaleCrop>
  <LinksUpToDate>false</LinksUpToDate>
  <CharactersWithSpaces>1267</CharactersWithSpaces>
  <Application>WPS Office_6.5.0.8619_F1E327BC-269C-435d-A152-05C5408002CA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2017-02-15T16:01:00Z</dcterms:created>
  <dc:creator>028</dc:creator>
  <cp:lastModifiedBy>雷婕</cp:lastModifiedBy>
  <dcterms:modified xsi:type="dcterms:W3CDTF">2024-11-04T15:23:13Z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2052-6.5.0.8619</vt:lpwstr>
  </property>
  <property fmtid="{D5CDD505-2E9C-101B-9397-08002B2CF9AE}" pid="3" name="ICV">
    <vt:lpwstr>3D45675AD9F04F3E99068EA540932FBA</vt:lpwstr>
  </property>
</Properties>
</file>