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60" w:hanging="440" w:hangingChars="100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关于举办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成都市双流区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第二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届普通高中</w:t>
      </w:r>
    </w:p>
    <w:p>
      <w:pPr>
        <w:ind w:left="360" w:hanging="440" w:hangingChars="100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新课标新教材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解读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大赛的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通知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各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普通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高中学校（含民办校）：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为全面把握新修订的普通高中课程方案和课程标准总体要求，激发学科教师学习、研究新课程新教材的热情与意识，提升学科教师对新课标新教材的理解能力，提高课堂教学的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针对性和有效性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依据《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成都市双流区教育局关于开展2023年双流区普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通高中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新高考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新课标新教材全员培训的通知》，将开展第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阶段的新课标新教材培训活动暨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第二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届双流区普通高中新教材解读大赛，现将有关事宜通知如下。</w:t>
      </w:r>
    </w:p>
    <w:p>
      <w:pPr>
        <w:widowControl/>
        <w:ind w:firstLine="640" w:firstLineChars="200"/>
        <w:jc w:val="both"/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一、参赛学科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语文、数学、英语、物理、化学、生物学、政治、历史、地理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>
      <w:pPr>
        <w:widowControl/>
        <w:ind w:firstLine="640" w:firstLineChars="200"/>
        <w:jc w:val="both"/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二、比赛要求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1.比赛安排（见附件1）。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比赛课题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各学科由教研员在高中新教材中选择某一单元（大概念、主题等，不少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3个课时）作为解读课题。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解读要求：参照教材解读规程（见附件2），各学科要对教材对应的课程标准进行解读，对相应教材进行分析，分析学情，并在此基础上提出教学建议，开展单元整体教学设计，并用典型案例分析展示解读与设计水平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比赛方式：各学校教务处统筹管理，指导各备课组集体研讨，开展校内解读并形成成果。区教科院组织全区各学科进行课标教材解读比赛，现场随机抽取备课组教师2-3名，以说课形式进行展示。说课展示要制作PPT，展示完成后回答专家组、观摩教师提问。每个学校展示时间不超过40分钟。</w:t>
      </w:r>
    </w:p>
    <w:p>
      <w:pPr>
        <w:widowControl/>
        <w:ind w:firstLine="640" w:firstLineChars="200"/>
        <w:jc w:val="both"/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三、比赛评奖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成都市双流区普通高中新课标解读大赛评分表（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见附件3），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依据评委打分结果，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将参赛备课组的最终得分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排名，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评出一、二、三等奖。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附件1：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各学科比赛安排表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附件2：成都市双流区普通高中教材分析规程（试行）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成都市双流区普通高中新课标解读大赛评分表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双流区教育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0" w:firstLineChars="16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日</w:t>
      </w:r>
    </w:p>
    <w:p>
      <w:pPr>
        <w:pStyle w:val="2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bookmarkStart w:id="0" w:name="_GoBack"/>
      <w:bookmarkEnd w:id="0"/>
    </w:p>
    <w:p>
      <w:pPr>
        <w:pStyle w:val="2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ind w:left="360" w:hanging="256" w:hangingChars="100"/>
        <w:jc w:val="both"/>
        <w:rPr>
          <w:rFonts w:hint="eastAsia" w:ascii="方正仿宋_GBK" w:hAnsi="方正仿宋_GBK" w:eastAsia="方正仿宋_GBK" w:cs="方正仿宋_GBK"/>
          <w:b w:val="0"/>
          <w:bCs/>
          <w:w w:val="8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  <w:lang w:val="en-US" w:eastAsia="zh-CN"/>
        </w:rPr>
        <w:t>双流区</w:t>
      </w:r>
      <w:r>
        <w:rPr>
          <w:rFonts w:hint="eastAsia" w:ascii="Times New Roman" w:hAnsi="Times New Roman" w:eastAsia="方正仿宋_GBK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第二</w:t>
      </w:r>
      <w:r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届新课标新教材</w:t>
      </w:r>
      <w:r>
        <w:rPr>
          <w:rFonts w:hint="default" w:ascii="Times New Roman" w:hAnsi="Times New Roman" w:eastAsia="方正仿宋_GBK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</w:t>
      </w: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读</w:t>
      </w:r>
      <w:r>
        <w:rPr>
          <w:rFonts w:hint="eastAsia" w:ascii="方正仿宋_GBK" w:hAnsi="方正仿宋_GBK" w:eastAsia="方正仿宋_GBK" w:cs="方正仿宋_GBK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大赛</w:t>
      </w:r>
      <w:r>
        <w:rPr>
          <w:rFonts w:hint="eastAsia" w:ascii="方正仿宋_GBK" w:hAnsi="方正仿宋_GBK" w:eastAsia="方正仿宋_GBK" w:cs="方正仿宋_GBK"/>
          <w:b w:val="0"/>
          <w:bCs/>
          <w:w w:val="80"/>
          <w:kern w:val="0"/>
          <w:sz w:val="32"/>
          <w:szCs w:val="32"/>
          <w:lang w:val="en-US" w:eastAsia="zh-CN"/>
        </w:rPr>
        <w:t>安排表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</w:pPr>
    </w:p>
    <w:tbl>
      <w:tblPr>
        <w:tblStyle w:val="7"/>
        <w:tblW w:w="0" w:type="auto"/>
        <w:tblInd w:w="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1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学科</w:t>
            </w:r>
          </w:p>
        </w:tc>
        <w:tc>
          <w:tcPr>
            <w:tcW w:w="284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时间</w:t>
            </w:r>
          </w:p>
        </w:tc>
        <w:tc>
          <w:tcPr>
            <w:tcW w:w="284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语文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8月25日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棠湖中学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数学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8月24日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vertAlign w:val="baseline"/>
                <w:lang w:val="en-US" w:eastAsia="zh-CN"/>
              </w:rPr>
              <w:t>艺体中学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英语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8月26日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立格实验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物理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8月26日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vertAlign w:val="baseline"/>
                <w:lang w:val="en-US" w:eastAsia="zh-CN"/>
              </w:rPr>
              <w:t>双流中学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化学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8月25日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棠湖中学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生物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8月25日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双流中学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政治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8月26日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双流中学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历史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8月26日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棠湖外语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1" w:type="dxa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地理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8月25日</w:t>
            </w:r>
          </w:p>
        </w:tc>
        <w:tc>
          <w:tcPr>
            <w:tcW w:w="2841" w:type="dxa"/>
            <w:vAlign w:val="center"/>
          </w:tcPr>
          <w:p>
            <w:pPr>
              <w:pStyle w:val="2"/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vertAlign w:val="baseline"/>
                <w:lang w:val="en-US" w:eastAsia="zh-CN"/>
              </w:rPr>
              <w:t>双流中学</w:t>
            </w:r>
          </w:p>
        </w:tc>
      </w:tr>
    </w:tbl>
    <w:p>
      <w:pPr>
        <w:pStyle w:val="2"/>
        <w:rPr>
          <w:rFonts w:hint="default" w:ascii="Times New Roman" w:hAnsi="Times New Roman" w:eastAsia="方正仿宋_GBK" w:cs="Times New Roman"/>
          <w:vertAlign w:val="baseli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  <w:sz w:val="32"/>
          <w:szCs w:val="32"/>
        </w:rPr>
      </w:pPr>
    </w:p>
    <w:p>
      <w:pPr>
        <w:jc w:val="both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 xml:space="preserve">2：   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成都市双流区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普通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高中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教材分析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规程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（试行）</w:t>
      </w:r>
    </w:p>
    <w:p>
      <w:pPr>
        <w:jc w:val="both"/>
        <w:rPr>
          <w:rFonts w:hint="default" w:ascii="Times New Roman" w:hAnsi="Times New Roman" w:eastAsia="方正仿宋_GBK" w:cs="Times New Roman"/>
          <w:lang w:eastAsia="zh-Hans"/>
        </w:rPr>
      </w:pPr>
    </w:p>
    <w:p>
      <w:pPr>
        <w:jc w:val="both"/>
        <w:rPr>
          <w:rFonts w:hint="default" w:ascii="Times New Roman" w:hAnsi="Times New Roman" w:eastAsia="方正仿宋_GBK" w:cs="Times New Roman"/>
          <w:lang w:eastAsia="zh-Hans"/>
        </w:rPr>
      </w:pPr>
      <w:r>
        <w:rPr>
          <w:rFonts w:hint="default" w:ascii="Times New Roman" w:hAnsi="Times New Roman" w:eastAsia="方正仿宋_GBK" w:cs="Times New Roman"/>
        </w:rPr>
        <w:drawing>
          <wp:inline distT="0" distB="0" distL="114300" distR="114300">
            <wp:extent cx="5272405" cy="7552055"/>
            <wp:effectExtent l="0" t="0" r="10795" b="44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5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pacing w:val="-20"/>
        </w:rPr>
      </w:pPr>
    </w:p>
    <w:p>
      <w:pPr>
        <w:spacing w:line="240" w:lineRule="atLeast"/>
        <w:jc w:val="both"/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</w:rPr>
        <w:t>成都市双流区普通高中新</w:t>
      </w: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  <w:lang w:eastAsia="zh-CN"/>
        </w:rPr>
        <w:t>教材</w:t>
      </w:r>
      <w:r>
        <w:rPr>
          <w:rFonts w:hint="default" w:ascii="Times New Roman" w:hAnsi="Times New Roman" w:eastAsia="方正仿宋_GBK" w:cs="Times New Roman"/>
          <w:b w:val="0"/>
          <w:bCs/>
          <w:w w:val="80"/>
          <w:kern w:val="0"/>
          <w:sz w:val="32"/>
          <w:szCs w:val="32"/>
        </w:rPr>
        <w:t>解读大赛评分表</w:t>
      </w:r>
    </w:p>
    <w:tbl>
      <w:tblPr>
        <w:tblStyle w:val="6"/>
        <w:tblW w:w="987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705"/>
        <w:gridCol w:w="805"/>
        <w:gridCol w:w="2459"/>
        <w:gridCol w:w="1204"/>
        <w:gridCol w:w="2380"/>
        <w:gridCol w:w="717"/>
        <w:gridCol w:w="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参赛学校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学科</w:t>
            </w:r>
          </w:p>
        </w:tc>
        <w:tc>
          <w:tcPr>
            <w:tcW w:w="3813" w:type="dxa"/>
            <w:gridSpan w:val="3"/>
            <w:noWrap w:val="0"/>
            <w:vAlign w:val="center"/>
          </w:tcPr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参赛课题</w:t>
            </w:r>
          </w:p>
        </w:tc>
        <w:tc>
          <w:tcPr>
            <w:tcW w:w="2459" w:type="dxa"/>
            <w:noWrap w:val="0"/>
            <w:vAlign w:val="center"/>
          </w:tcPr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展示教师</w:t>
            </w:r>
          </w:p>
        </w:tc>
        <w:tc>
          <w:tcPr>
            <w:tcW w:w="3813" w:type="dxa"/>
            <w:gridSpan w:val="3"/>
            <w:noWrap w:val="0"/>
            <w:vAlign w:val="center"/>
          </w:tcPr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项目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评价内容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分值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92" w:type="dxa"/>
            <w:vMerge w:val="restart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Cs w:val="21"/>
                <w:lang w:eastAsia="zh-CN"/>
              </w:rPr>
              <w:t>课标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Cs w:val="21"/>
                <w:lang w:eastAsia="zh-CN"/>
              </w:rPr>
              <w:t>解读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整体认识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课程标准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对学科课程标准进行整体的、结构化（或结构图）解读；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突出课程标准的目标体系；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③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突出“学业质量标准”“内容要求”及“学业要求”的一致性。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716" w:type="dxa"/>
            <w:vMerge w:val="restart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核心素养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对学科核心素养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进行整体的、结构化（或结构图）解读；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说明学段衔接。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716" w:type="dxa"/>
            <w:vMerge w:val="continue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</w:pPr>
          </w:p>
        </w:tc>
        <w:tc>
          <w:tcPr>
            <w:tcW w:w="705" w:type="dxa"/>
            <w:vMerge w:val="restart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比赛课题对应课标解读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内容解读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摘录相应课标，对内容要求、教学提示及学业要求进行解读；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对单元必备知识和关键能力进行结构化梳理；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③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说明与义务段课程标准的衔接。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716" w:type="dxa"/>
            <w:vMerge w:val="restart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</w:pPr>
          </w:p>
        </w:tc>
        <w:tc>
          <w:tcPr>
            <w:tcW w:w="705" w:type="dxa"/>
            <w:vMerge w:val="continue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学业质量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以解读内容为例，指出体现的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学科核心素养，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设计学业质量水平等级评价框架；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基于学业水平考试命题，举例说明命题测试要求。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716" w:type="dxa"/>
            <w:vMerge w:val="continue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892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  <w:t>教材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  <w:t>分析</w:t>
            </w: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教材与课标的对应关系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突出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教材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对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课标要求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体现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关注本单元教学内容在课标中“课程目标”和“学业质量标准”的分析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突出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教材编写的学理依据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，说明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教材是如何遵循和体现学生的学习规律的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③基于学科性质和特点，充分挖掘学科的育人价值，落实立德树人的根本任务。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0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教材单元的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整体结构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说明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本单元教学内容在本学科以及整本书中的地位，与前后单元之间的内在联系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说明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本单元栏目的设计及设计意图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；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③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说明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单元目标与课时目标之间的关系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教材内容分析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说明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本单元的基础知识、内容框架以及重点、难点。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说明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本单元中所体现的学科大概念及重要的思想方法。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892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  <w:t>教学</w:t>
            </w:r>
          </w:p>
          <w:p>
            <w:pPr>
              <w:widowControl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Cs w:val="21"/>
                <w:lang w:eastAsia="zh-CN"/>
              </w:rPr>
              <w:t>设计</w:t>
            </w: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学习目标</w:t>
            </w:r>
          </w:p>
          <w:p>
            <w:pPr>
              <w:spacing w:line="320" w:lineRule="exact"/>
              <w:ind w:left="108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设计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对应课程标准及学业质量要求，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契合学情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；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依据教学整体课程资源，学习目标具体，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操作性强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10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评价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任务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设计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指向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学习目标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达成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指向学生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知识结构化、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以及运用结构化知识分析问题、解决问题的能力培养。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评价任务设计规范（评价情境、以进阶问题设计评价活动、评价量规），注意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评价方式多样，以及对评价结果分析的实施策略。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③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关注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单元作业的整体设计和课时作业设计间的相关性、逻辑性和递进性。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10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892" w:type="dxa"/>
            <w:vMerge w:val="continue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学习任务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设计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①基于学习目标创设真实问题情境驱动学习，学习流程清晰。学习方式多样，学生思维深度参与，帮助学生形成有效学习方法。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②注重适时学习反馈、评价与补救，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教师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指导的针对性强。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③整合各种资源、平台、技术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体现“教—学—评一致性”理念。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402" w:type="dxa"/>
            <w:gridSpan w:val="3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现场答疑</w:t>
            </w:r>
          </w:p>
        </w:tc>
        <w:tc>
          <w:tcPr>
            <w:tcW w:w="6043" w:type="dxa"/>
            <w:gridSpan w:val="3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  <w:t>回答专家评委或参会教师提出的问题，答辩有理有据。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162" w:type="dxa"/>
            <w:gridSpan w:val="7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总   分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</w:tbl>
    <w:p>
      <w:pPr>
        <w:spacing w:line="320" w:lineRule="exact"/>
        <w:jc w:val="both"/>
        <w:rPr>
          <w:rFonts w:hint="default" w:ascii="Times New Roman" w:hAnsi="Times New Roman" w:eastAsia="方正仿宋_GBK" w:cs="Times New Roman"/>
          <w:sz w:val="28"/>
          <w:szCs w:val="28"/>
          <w:lang w:eastAsia="zh-Hans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评委签名：</w:t>
      </w:r>
    </w:p>
    <w:sectPr>
      <w:footerReference r:id="rId3" w:type="default"/>
      <w:pgSz w:w="11906" w:h="16838"/>
      <w:pgMar w:top="1191" w:right="1519" w:bottom="1191" w:left="1519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20106010300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  <w:embedRegular r:id="rId1" w:fontKey="{90A3C4BC-2BC9-4612-AB83-5736F3DD9D9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173DC7E-89ED-444E-8E49-388FB4A3EEFD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8E128BC-BBFD-4EE2-9390-634E2BC6DAE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2MzEzYTFiYzk2YjA5MGIzMmFjMmU3YWNlMzY1MDMifQ=="/>
  </w:docVars>
  <w:rsids>
    <w:rsidRoot w:val="0A394596"/>
    <w:rsid w:val="01806AA7"/>
    <w:rsid w:val="02AD1BB7"/>
    <w:rsid w:val="048D2785"/>
    <w:rsid w:val="05C72C4A"/>
    <w:rsid w:val="06EA39DF"/>
    <w:rsid w:val="0A394596"/>
    <w:rsid w:val="0A586566"/>
    <w:rsid w:val="0AE07E76"/>
    <w:rsid w:val="0B6F523B"/>
    <w:rsid w:val="0C41127C"/>
    <w:rsid w:val="109220A6"/>
    <w:rsid w:val="10A2678D"/>
    <w:rsid w:val="13A301EF"/>
    <w:rsid w:val="14D709D0"/>
    <w:rsid w:val="168F29C5"/>
    <w:rsid w:val="17DF19BF"/>
    <w:rsid w:val="189F0166"/>
    <w:rsid w:val="18A5174C"/>
    <w:rsid w:val="1AAD139B"/>
    <w:rsid w:val="1B08268A"/>
    <w:rsid w:val="1C1823F4"/>
    <w:rsid w:val="1CBF364D"/>
    <w:rsid w:val="1DA17DCD"/>
    <w:rsid w:val="1DCC09FE"/>
    <w:rsid w:val="1E1E141D"/>
    <w:rsid w:val="21CB366A"/>
    <w:rsid w:val="220516ED"/>
    <w:rsid w:val="227E248B"/>
    <w:rsid w:val="23C911E1"/>
    <w:rsid w:val="294B77A1"/>
    <w:rsid w:val="29E057D9"/>
    <w:rsid w:val="2B160E6F"/>
    <w:rsid w:val="2B2C2E3D"/>
    <w:rsid w:val="2D0F6B01"/>
    <w:rsid w:val="2E1819E5"/>
    <w:rsid w:val="2F5C22BF"/>
    <w:rsid w:val="304D05A1"/>
    <w:rsid w:val="30A27C8C"/>
    <w:rsid w:val="30F67B98"/>
    <w:rsid w:val="34D36666"/>
    <w:rsid w:val="368F480F"/>
    <w:rsid w:val="378E4AC6"/>
    <w:rsid w:val="3B1479D8"/>
    <w:rsid w:val="3C7834B2"/>
    <w:rsid w:val="3E0D0E3B"/>
    <w:rsid w:val="3E6C28C7"/>
    <w:rsid w:val="3F9663DE"/>
    <w:rsid w:val="403C285B"/>
    <w:rsid w:val="42D24401"/>
    <w:rsid w:val="43D62EB7"/>
    <w:rsid w:val="44BD1ABF"/>
    <w:rsid w:val="4534067F"/>
    <w:rsid w:val="47D6229D"/>
    <w:rsid w:val="481E21BE"/>
    <w:rsid w:val="484F3305"/>
    <w:rsid w:val="496164DE"/>
    <w:rsid w:val="4B4C1EF1"/>
    <w:rsid w:val="4BE17463"/>
    <w:rsid w:val="4CA00F13"/>
    <w:rsid w:val="4CAC0EAC"/>
    <w:rsid w:val="4CEF3721"/>
    <w:rsid w:val="4D561ADF"/>
    <w:rsid w:val="4D8F6B17"/>
    <w:rsid w:val="4E697477"/>
    <w:rsid w:val="4F0378F3"/>
    <w:rsid w:val="50F814D6"/>
    <w:rsid w:val="51007ABC"/>
    <w:rsid w:val="51A1471A"/>
    <w:rsid w:val="52F742DA"/>
    <w:rsid w:val="541A1764"/>
    <w:rsid w:val="552F56E3"/>
    <w:rsid w:val="566904CE"/>
    <w:rsid w:val="56F0318C"/>
    <w:rsid w:val="574B7E86"/>
    <w:rsid w:val="57CE11E3"/>
    <w:rsid w:val="58CC23D2"/>
    <w:rsid w:val="599F092A"/>
    <w:rsid w:val="59C776E3"/>
    <w:rsid w:val="5A2473C4"/>
    <w:rsid w:val="5A8B5169"/>
    <w:rsid w:val="5C7D2C8C"/>
    <w:rsid w:val="5D1A27D4"/>
    <w:rsid w:val="5F606809"/>
    <w:rsid w:val="601D3785"/>
    <w:rsid w:val="603747E8"/>
    <w:rsid w:val="60F23FD8"/>
    <w:rsid w:val="60FA02A3"/>
    <w:rsid w:val="61B76844"/>
    <w:rsid w:val="653528A1"/>
    <w:rsid w:val="668F7631"/>
    <w:rsid w:val="67D85766"/>
    <w:rsid w:val="68175D6E"/>
    <w:rsid w:val="68392B43"/>
    <w:rsid w:val="68BC0BE4"/>
    <w:rsid w:val="6CF31303"/>
    <w:rsid w:val="6D284A9A"/>
    <w:rsid w:val="6E385F68"/>
    <w:rsid w:val="70A34AE5"/>
    <w:rsid w:val="72D54ABB"/>
    <w:rsid w:val="7455058C"/>
    <w:rsid w:val="74AE71A6"/>
    <w:rsid w:val="753A7158"/>
    <w:rsid w:val="76CA4E14"/>
    <w:rsid w:val="78866B18"/>
    <w:rsid w:val="7A184717"/>
    <w:rsid w:val="7E6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1"/>
    <w:qFormat/>
    <w:uiPriority w:val="0"/>
    <w:pPr>
      <w:tabs>
        <w:tab w:val="left" w:pos="142"/>
      </w:tabs>
      <w:spacing w:line="640" w:lineRule="exact"/>
      <w:jc w:val="center"/>
    </w:pPr>
    <w:rPr>
      <w:rFonts w:eastAsia="方正仿宋简体"/>
      <w:kern w:val="0"/>
      <w:sz w:val="32"/>
      <w:szCs w:val="36"/>
    </w:rPr>
  </w:style>
  <w:style w:type="paragraph" w:styleId="3">
    <w:name w:val="Body Text"/>
    <w:basedOn w:val="1"/>
    <w:qFormat/>
    <w:uiPriority w:val="1"/>
    <w:pPr>
      <w:ind w:left="828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1769</Words>
  <Characters>1800</Characters>
  <Lines>0</Lines>
  <Paragraphs>0</Paragraphs>
  <TotalTime>3</TotalTime>
  <ScaleCrop>false</ScaleCrop>
  <LinksUpToDate>false</LinksUpToDate>
  <CharactersWithSpaces>1838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2022-09-30T00:38:00Z</dcterms:created>
  <dc:creator>天哥</dc:creator>
  <cp:lastModifiedBy>天哥</cp:lastModifiedBy>
  <dcterms:modified xsi:type="dcterms:W3CDTF">2023-07-03T03:27:15Z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8F0E977E1B284C43B430CC1E7C568F69_13</vt:lpwstr>
  </property>
</Properties>
</file>